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29" w:rsidRPr="00B53D8A" w:rsidRDefault="00570829" w:rsidP="00B53D8A">
      <w:pPr>
        <w:jc w:val="both"/>
        <w:rPr>
          <w:rFonts w:asciiTheme="majorHAnsi" w:hAnsiTheme="majorHAnsi"/>
          <w:sz w:val="24"/>
          <w:szCs w:val="24"/>
        </w:rPr>
      </w:pPr>
      <w:r w:rsidRPr="00B53D8A">
        <w:rPr>
          <w:rFonts w:asciiTheme="majorHAnsi" w:hAnsiTheme="majorHAnsi"/>
          <w:sz w:val="24"/>
          <w:szCs w:val="24"/>
        </w:rPr>
        <w:t>Către</w:t>
      </w:r>
    </w:p>
    <w:p w:rsidR="00570829" w:rsidRPr="00B53D8A" w:rsidRDefault="00570829" w:rsidP="00B53D8A">
      <w:pPr>
        <w:jc w:val="both"/>
        <w:rPr>
          <w:rFonts w:asciiTheme="majorHAnsi" w:hAnsiTheme="majorHAnsi"/>
          <w:b/>
          <w:sz w:val="24"/>
          <w:szCs w:val="24"/>
        </w:rPr>
      </w:pPr>
      <w:r w:rsidRPr="00B53D8A">
        <w:rPr>
          <w:rFonts w:asciiTheme="majorHAnsi" w:hAnsiTheme="majorHAnsi"/>
          <w:b/>
          <w:sz w:val="24"/>
          <w:szCs w:val="24"/>
        </w:rPr>
        <w:t xml:space="preserve">Directorii unităţilor de învăţământ preuniversitar din judeţul </w:t>
      </w:r>
      <w:r w:rsidR="00BD3DF1" w:rsidRPr="00B53D8A">
        <w:rPr>
          <w:rFonts w:asciiTheme="majorHAnsi" w:hAnsiTheme="majorHAnsi"/>
          <w:b/>
          <w:sz w:val="24"/>
          <w:szCs w:val="24"/>
        </w:rPr>
        <w:t>Ilfov</w:t>
      </w:r>
    </w:p>
    <w:p w:rsidR="00A12FF5" w:rsidRPr="00B53D8A" w:rsidRDefault="00A12FF5" w:rsidP="00B53D8A">
      <w:pPr>
        <w:jc w:val="both"/>
        <w:rPr>
          <w:rFonts w:asciiTheme="majorHAnsi" w:hAnsiTheme="majorHAnsi"/>
          <w:sz w:val="24"/>
          <w:szCs w:val="24"/>
        </w:rPr>
      </w:pPr>
    </w:p>
    <w:p w:rsidR="00C205AA" w:rsidRPr="00B53D8A" w:rsidRDefault="00565863" w:rsidP="00B53D8A">
      <w:pPr>
        <w:jc w:val="both"/>
        <w:rPr>
          <w:rFonts w:asciiTheme="majorHAnsi" w:hAnsiTheme="majorHAnsi"/>
          <w:sz w:val="24"/>
          <w:szCs w:val="24"/>
        </w:rPr>
      </w:pPr>
      <w:r w:rsidRPr="00B53D8A">
        <w:rPr>
          <w:rFonts w:asciiTheme="majorHAnsi" w:hAnsiTheme="majorHAnsi"/>
          <w:sz w:val="24"/>
          <w:szCs w:val="24"/>
        </w:rPr>
        <w:t xml:space="preserve">Ref. </w:t>
      </w:r>
      <w:r w:rsidRPr="00B53D8A">
        <w:rPr>
          <w:rFonts w:asciiTheme="majorHAnsi" w:hAnsiTheme="majorHAnsi"/>
          <w:b/>
          <w:i/>
          <w:sz w:val="24"/>
          <w:szCs w:val="24"/>
        </w:rPr>
        <w:t>Actualizarea deciziilor de numire/transfer/repartizare – sesiunea 2022</w:t>
      </w:r>
    </w:p>
    <w:p w:rsidR="00B53D8A" w:rsidRDefault="00B53D8A" w:rsidP="00B53D8A">
      <w:pPr>
        <w:jc w:val="both"/>
        <w:rPr>
          <w:rFonts w:asciiTheme="majorHAnsi" w:hAnsiTheme="majorHAnsi"/>
          <w:sz w:val="24"/>
          <w:szCs w:val="24"/>
        </w:rPr>
      </w:pPr>
    </w:p>
    <w:p w:rsidR="00FE604A" w:rsidRPr="00B53D8A" w:rsidRDefault="00FE604A" w:rsidP="00B53D8A">
      <w:pPr>
        <w:tabs>
          <w:tab w:val="left" w:pos="3176"/>
        </w:tabs>
        <w:jc w:val="both"/>
        <w:rPr>
          <w:rFonts w:asciiTheme="majorHAnsi" w:hAnsiTheme="majorHAnsi"/>
          <w:sz w:val="24"/>
          <w:szCs w:val="24"/>
        </w:rPr>
      </w:pPr>
      <w:r w:rsidRPr="00B53D8A">
        <w:rPr>
          <w:rFonts w:asciiTheme="majorHAnsi" w:hAnsiTheme="majorHAnsi"/>
          <w:sz w:val="24"/>
          <w:szCs w:val="24"/>
        </w:rPr>
        <w:tab/>
      </w:r>
    </w:p>
    <w:p w:rsidR="003F4712"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În conformitate cu prevederile art. 95 alin. (1), lit. n) din Legea educaţiei naţionale nr. 1/2011 cu modificările şi completările ulterioare; </w:t>
      </w:r>
    </w:p>
    <w:p w:rsidR="00FE604A" w:rsidRPr="00B53D8A" w:rsidRDefault="00FE604A" w:rsidP="00B53D8A">
      <w:pPr>
        <w:jc w:val="both"/>
        <w:rPr>
          <w:rFonts w:asciiTheme="majorHAnsi" w:hAnsiTheme="majorHAnsi"/>
          <w:sz w:val="24"/>
          <w:szCs w:val="24"/>
        </w:rPr>
      </w:pPr>
    </w:p>
    <w:p w:rsidR="00FE604A"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Având în vedere prevederile art. 2 alin. (1-3), art. 3 alin. (1), art. 8 alin. (6-7), art. 9 alin. (9, 11), art. 19 alin. (4-5), art. 31 alin. (4) şi art. 107 alin. (1) din Metodologia – cadru privind mobilitatea personalului didactic de predare din învăţământul preuniversitar în anul şcolar 2022-2023, aprobată prin OME nr. 5578/10.11.2021, numită în continuare Metodologie; </w:t>
      </w:r>
    </w:p>
    <w:p w:rsidR="00FE604A" w:rsidRPr="00B53D8A" w:rsidRDefault="00FE604A" w:rsidP="00B53D8A">
      <w:pPr>
        <w:jc w:val="both"/>
        <w:rPr>
          <w:rFonts w:asciiTheme="majorHAnsi" w:hAnsiTheme="majorHAnsi"/>
          <w:sz w:val="24"/>
          <w:szCs w:val="24"/>
        </w:rPr>
      </w:pPr>
    </w:p>
    <w:p w:rsidR="00417A01"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Având în vedere prevederile Centralizatorului privind disciplinele de învăţământ, domeniile şi specializările, probele de concurs valabile pentru încadrarea personalului didactic din învăţământul preuniversitar, precum şi disciplinele pentru examenul naţional de definitivare în învăţământ - 2022; </w:t>
      </w:r>
      <w:bookmarkStart w:id="0" w:name="_GoBack"/>
      <w:bookmarkEnd w:id="0"/>
    </w:p>
    <w:p w:rsidR="00FE604A" w:rsidRPr="00B53D8A" w:rsidRDefault="00FE604A" w:rsidP="00B53D8A">
      <w:pPr>
        <w:jc w:val="both"/>
        <w:rPr>
          <w:rFonts w:asciiTheme="majorHAnsi" w:hAnsiTheme="majorHAnsi"/>
          <w:sz w:val="24"/>
          <w:szCs w:val="24"/>
        </w:rPr>
      </w:pPr>
    </w:p>
    <w:p w:rsidR="00417A01" w:rsidRPr="00B53D8A" w:rsidRDefault="003F4712" w:rsidP="00B53D8A">
      <w:pPr>
        <w:jc w:val="both"/>
        <w:rPr>
          <w:rFonts w:asciiTheme="majorHAnsi" w:hAnsiTheme="majorHAnsi"/>
          <w:sz w:val="24"/>
          <w:szCs w:val="24"/>
        </w:rPr>
      </w:pPr>
      <w:r w:rsidRPr="00B53D8A">
        <w:rPr>
          <w:rFonts w:asciiTheme="majorHAnsi" w:hAnsiTheme="majorHAnsi"/>
          <w:sz w:val="24"/>
          <w:szCs w:val="24"/>
        </w:rPr>
        <w:t>Având în vedere prevederile și termenele Calendarului mobilității personalului didactic de predare din învățământul preuniversitar pentru anul școlar 2022 – 2023, Punctul I, alin. (2);</w:t>
      </w:r>
    </w:p>
    <w:p w:rsidR="00FE604A" w:rsidRPr="00B53D8A" w:rsidRDefault="00FE604A" w:rsidP="00B53D8A">
      <w:pPr>
        <w:jc w:val="both"/>
        <w:rPr>
          <w:rFonts w:asciiTheme="majorHAnsi" w:hAnsiTheme="majorHAnsi"/>
          <w:sz w:val="24"/>
          <w:szCs w:val="24"/>
        </w:rPr>
      </w:pPr>
    </w:p>
    <w:p w:rsidR="00417A01"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 Având în vedere faptul că termenul stabilit de Ministerul Educaţiei pentru etapa de actualizare a deciziilor titul</w:t>
      </w:r>
      <w:r w:rsidR="00705C0E" w:rsidRPr="00B53D8A">
        <w:rPr>
          <w:rFonts w:asciiTheme="majorHAnsi" w:hAnsiTheme="majorHAnsi"/>
          <w:sz w:val="24"/>
          <w:szCs w:val="24"/>
        </w:rPr>
        <w:t xml:space="preserve">arilor este </w:t>
      </w:r>
      <w:r w:rsidR="00705C0E" w:rsidRPr="00B53D8A">
        <w:rPr>
          <w:rFonts w:asciiTheme="majorHAnsi" w:hAnsiTheme="majorHAnsi"/>
          <w:b/>
          <w:sz w:val="24"/>
          <w:szCs w:val="24"/>
        </w:rPr>
        <w:t>21 ianuarie 2022;</w:t>
      </w:r>
      <w:r w:rsidR="00705C0E" w:rsidRPr="00B53D8A">
        <w:rPr>
          <w:rFonts w:asciiTheme="majorHAnsi" w:hAnsiTheme="majorHAnsi"/>
          <w:sz w:val="24"/>
          <w:szCs w:val="24"/>
        </w:rPr>
        <w:t xml:space="preserve"> </w:t>
      </w:r>
      <w:r w:rsidRPr="00B53D8A">
        <w:rPr>
          <w:rFonts w:asciiTheme="majorHAnsi" w:hAnsiTheme="majorHAnsi"/>
          <w:sz w:val="24"/>
          <w:szCs w:val="24"/>
        </w:rPr>
        <w:t xml:space="preserve"> </w:t>
      </w:r>
    </w:p>
    <w:p w:rsidR="00FE604A" w:rsidRPr="00B53D8A" w:rsidRDefault="00FE604A" w:rsidP="00B53D8A">
      <w:pPr>
        <w:jc w:val="both"/>
        <w:rPr>
          <w:rFonts w:asciiTheme="majorHAnsi" w:hAnsiTheme="majorHAnsi"/>
          <w:sz w:val="24"/>
          <w:szCs w:val="24"/>
        </w:rPr>
      </w:pPr>
    </w:p>
    <w:p w:rsidR="00417A01" w:rsidRPr="00B53D8A" w:rsidRDefault="00813459" w:rsidP="00B53D8A">
      <w:pPr>
        <w:jc w:val="both"/>
        <w:rPr>
          <w:rFonts w:asciiTheme="majorHAnsi" w:hAnsiTheme="majorHAnsi"/>
          <w:b/>
          <w:sz w:val="24"/>
          <w:szCs w:val="24"/>
        </w:rPr>
      </w:pPr>
      <w:r w:rsidRPr="00B53D8A">
        <w:rPr>
          <w:rFonts w:asciiTheme="majorHAnsi" w:hAnsiTheme="majorHAnsi"/>
          <w:b/>
          <w:sz w:val="24"/>
          <w:szCs w:val="24"/>
          <w:highlight w:val="lightGray"/>
        </w:rPr>
        <w:t xml:space="preserve">A. </w:t>
      </w:r>
      <w:r w:rsidR="003F4712" w:rsidRPr="00B53D8A">
        <w:rPr>
          <w:rFonts w:asciiTheme="majorHAnsi" w:hAnsiTheme="majorHAnsi"/>
          <w:b/>
          <w:sz w:val="24"/>
          <w:szCs w:val="24"/>
          <w:highlight w:val="lightGray"/>
        </w:rPr>
        <w:t>Vă solicităm următoarele:</w:t>
      </w:r>
      <w:r w:rsidR="003F4712" w:rsidRPr="00B53D8A">
        <w:rPr>
          <w:rFonts w:asciiTheme="majorHAnsi" w:hAnsiTheme="majorHAnsi"/>
          <w:b/>
          <w:sz w:val="24"/>
          <w:szCs w:val="24"/>
        </w:rPr>
        <w:t xml:space="preserve"> </w:t>
      </w:r>
    </w:p>
    <w:p w:rsidR="00193A7A" w:rsidRDefault="003F4712" w:rsidP="00B53D8A">
      <w:pPr>
        <w:jc w:val="both"/>
        <w:rPr>
          <w:rFonts w:asciiTheme="majorHAnsi" w:hAnsiTheme="majorHAnsi"/>
          <w:sz w:val="24"/>
          <w:szCs w:val="24"/>
        </w:rPr>
      </w:pPr>
      <w:r w:rsidRPr="00B53D8A">
        <w:rPr>
          <w:rFonts w:asciiTheme="majorHAnsi" w:hAnsiTheme="majorHAnsi"/>
          <w:sz w:val="24"/>
          <w:szCs w:val="24"/>
        </w:rPr>
        <w:t xml:space="preserve">1. Identificarea titularilor ale căror decizii de numire / transfer trebuie actualizate conform art.8 alin. (6) din Metodologie; </w:t>
      </w:r>
    </w:p>
    <w:p w:rsidR="00193A7A" w:rsidRDefault="003F4712" w:rsidP="00B53D8A">
      <w:pPr>
        <w:jc w:val="both"/>
        <w:rPr>
          <w:rFonts w:asciiTheme="majorHAnsi" w:hAnsiTheme="majorHAnsi"/>
          <w:sz w:val="24"/>
          <w:szCs w:val="24"/>
        </w:rPr>
      </w:pPr>
      <w:r w:rsidRPr="00B53D8A">
        <w:rPr>
          <w:rFonts w:asciiTheme="majorHAnsi" w:hAnsiTheme="majorHAnsi"/>
          <w:sz w:val="24"/>
          <w:szCs w:val="24"/>
        </w:rPr>
        <w:t xml:space="preserve">2. Identificarea titularilor ale căror decizii de numire / transfer trebuie actualizate conform art.19 alin. (4) din Metodologie; </w:t>
      </w:r>
    </w:p>
    <w:p w:rsidR="00193A7A" w:rsidRDefault="003F4712" w:rsidP="00B53D8A">
      <w:pPr>
        <w:jc w:val="both"/>
        <w:rPr>
          <w:rFonts w:asciiTheme="majorHAnsi" w:hAnsiTheme="majorHAnsi"/>
          <w:sz w:val="24"/>
          <w:szCs w:val="24"/>
        </w:rPr>
      </w:pPr>
      <w:r w:rsidRPr="00B53D8A">
        <w:rPr>
          <w:rFonts w:asciiTheme="majorHAnsi" w:hAnsiTheme="majorHAnsi"/>
          <w:sz w:val="24"/>
          <w:szCs w:val="24"/>
        </w:rPr>
        <w:t xml:space="preserve">3. Identificarea titularilor ale căror decizii de numire / transfer trebuie actualizate conform art.19 alin. (5) din Metodologie; </w:t>
      </w:r>
    </w:p>
    <w:p w:rsidR="00417A01" w:rsidRPr="00B53D8A" w:rsidRDefault="003F4712" w:rsidP="00B53D8A">
      <w:pPr>
        <w:jc w:val="both"/>
        <w:rPr>
          <w:rFonts w:asciiTheme="majorHAnsi" w:hAnsiTheme="majorHAnsi"/>
          <w:sz w:val="24"/>
          <w:szCs w:val="24"/>
        </w:rPr>
      </w:pPr>
      <w:r w:rsidRPr="00B53D8A">
        <w:rPr>
          <w:rFonts w:asciiTheme="majorHAnsi" w:hAnsiTheme="majorHAnsi"/>
          <w:sz w:val="24"/>
          <w:szCs w:val="24"/>
        </w:rPr>
        <w:t>4. Identificarea titularilor ale căror decizii de numire / transfer trebuie actualizate conform art. 2 alin. (3) din Metodologie pe baza deciziilor de completare a normei didactice pe perioadă nedeterminată;</w:t>
      </w:r>
    </w:p>
    <w:p w:rsidR="003A6F68" w:rsidRDefault="003F4712" w:rsidP="00B53D8A">
      <w:pPr>
        <w:jc w:val="both"/>
        <w:rPr>
          <w:rFonts w:asciiTheme="majorHAnsi" w:hAnsiTheme="majorHAnsi"/>
          <w:sz w:val="24"/>
          <w:szCs w:val="24"/>
        </w:rPr>
      </w:pPr>
      <w:r w:rsidRPr="00B53D8A">
        <w:rPr>
          <w:rFonts w:asciiTheme="majorHAnsi" w:hAnsiTheme="majorHAnsi"/>
          <w:sz w:val="24"/>
          <w:szCs w:val="24"/>
        </w:rPr>
        <w:t xml:space="preserve">5. Verificarea dosarelor titularilor care solicită actualizarea deciziilor şi transmiterea acestora la ISJ </w:t>
      </w:r>
      <w:r w:rsidR="00417A01" w:rsidRPr="00B53D8A">
        <w:rPr>
          <w:rFonts w:asciiTheme="majorHAnsi" w:hAnsiTheme="majorHAnsi"/>
          <w:sz w:val="24"/>
          <w:szCs w:val="24"/>
        </w:rPr>
        <w:t>Ilfov</w:t>
      </w:r>
      <w:r w:rsidRPr="00B53D8A">
        <w:rPr>
          <w:rFonts w:asciiTheme="majorHAnsi" w:hAnsiTheme="majorHAnsi"/>
          <w:sz w:val="24"/>
          <w:szCs w:val="24"/>
        </w:rPr>
        <w:t xml:space="preserve"> / Resurse Umane; </w:t>
      </w:r>
    </w:p>
    <w:p w:rsidR="00705C0E"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6. Completarea machetei pentru actualizarea deciziilor: </w:t>
      </w:r>
      <w:r w:rsidR="00705C0E" w:rsidRPr="00B53D8A">
        <w:rPr>
          <w:rFonts w:asciiTheme="majorHAnsi" w:hAnsiTheme="majorHAnsi"/>
          <w:sz w:val="24"/>
          <w:szCs w:val="24"/>
        </w:rPr>
        <w:t>IF</w:t>
      </w:r>
      <w:r w:rsidRPr="00B53D8A">
        <w:rPr>
          <w:rFonts w:asciiTheme="majorHAnsi" w:hAnsiTheme="majorHAnsi"/>
          <w:sz w:val="24"/>
          <w:szCs w:val="24"/>
        </w:rPr>
        <w:t xml:space="preserve">_ACTUALIZARE_DECIZII_2022.xlsx; </w:t>
      </w:r>
    </w:p>
    <w:p w:rsidR="00705C0E"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7. Transmiterea la termen prin email a machetei </w:t>
      </w:r>
      <w:r w:rsidR="00705C0E" w:rsidRPr="00B53D8A">
        <w:rPr>
          <w:rFonts w:asciiTheme="majorHAnsi" w:hAnsiTheme="majorHAnsi"/>
          <w:sz w:val="24"/>
          <w:szCs w:val="24"/>
        </w:rPr>
        <w:t>IF</w:t>
      </w:r>
      <w:r w:rsidRPr="00B53D8A">
        <w:rPr>
          <w:rFonts w:asciiTheme="majorHAnsi" w:hAnsiTheme="majorHAnsi"/>
          <w:sz w:val="24"/>
          <w:szCs w:val="24"/>
        </w:rPr>
        <w:t>_ACTUALIZARE_DECIZII_2022.xlsx;</w:t>
      </w:r>
    </w:p>
    <w:p w:rsidR="00705C0E"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8. Transmiterea la ISJ </w:t>
      </w:r>
      <w:r w:rsidR="00417A01" w:rsidRPr="00B53D8A">
        <w:rPr>
          <w:rFonts w:asciiTheme="majorHAnsi" w:hAnsiTheme="majorHAnsi"/>
          <w:sz w:val="24"/>
          <w:szCs w:val="24"/>
        </w:rPr>
        <w:t>Ilfov</w:t>
      </w:r>
      <w:r w:rsidRPr="00B53D8A">
        <w:rPr>
          <w:rFonts w:asciiTheme="majorHAnsi" w:hAnsiTheme="majorHAnsi"/>
          <w:sz w:val="24"/>
          <w:szCs w:val="24"/>
        </w:rPr>
        <w:t xml:space="preserve"> a tabelului centralizator, tipărit din machetă, cuprinzând titularii care au solicitat actualizarea deciziilor în anul 2022. </w:t>
      </w:r>
    </w:p>
    <w:p w:rsidR="00193A7A" w:rsidRPr="00B53D8A" w:rsidRDefault="00193A7A" w:rsidP="00B53D8A">
      <w:pPr>
        <w:jc w:val="both"/>
        <w:rPr>
          <w:rFonts w:asciiTheme="majorHAnsi" w:hAnsiTheme="majorHAnsi"/>
          <w:sz w:val="24"/>
          <w:szCs w:val="24"/>
        </w:rPr>
      </w:pPr>
    </w:p>
    <w:p w:rsidR="00D44614" w:rsidRPr="00B53D8A" w:rsidRDefault="003F4712" w:rsidP="00B53D8A">
      <w:pPr>
        <w:jc w:val="both"/>
        <w:rPr>
          <w:rFonts w:asciiTheme="majorHAnsi" w:hAnsiTheme="majorHAnsi"/>
          <w:sz w:val="24"/>
          <w:szCs w:val="24"/>
        </w:rPr>
      </w:pPr>
      <w:r w:rsidRPr="00B53D8A">
        <w:rPr>
          <w:rFonts w:asciiTheme="majorHAnsi" w:hAnsiTheme="majorHAnsi"/>
          <w:i/>
          <w:sz w:val="24"/>
          <w:szCs w:val="24"/>
          <w:u w:val="single"/>
        </w:rPr>
        <w:t>Notă</w:t>
      </w:r>
      <w:r w:rsidR="00705C0E" w:rsidRPr="00B53D8A">
        <w:rPr>
          <w:rFonts w:asciiTheme="majorHAnsi" w:hAnsiTheme="majorHAnsi"/>
          <w:i/>
          <w:sz w:val="24"/>
          <w:szCs w:val="24"/>
          <w:u w:val="single"/>
          <w:lang w:val="en-GB"/>
        </w:rPr>
        <w:t>:</w:t>
      </w:r>
      <w:r w:rsidRPr="00B53D8A">
        <w:rPr>
          <w:rFonts w:asciiTheme="majorHAnsi" w:hAnsiTheme="majorHAnsi"/>
          <w:sz w:val="24"/>
          <w:szCs w:val="24"/>
        </w:rPr>
        <w:t xml:space="preserve"> </w:t>
      </w:r>
    </w:p>
    <w:p w:rsidR="00813459"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În această etapă pot să fie actualizate, la cerere, deciziile de repartizare pentru următoarele categorii de personal didactic de predare: </w:t>
      </w:r>
    </w:p>
    <w:p w:rsidR="00813459" w:rsidRPr="00B53D8A" w:rsidRDefault="003F4712" w:rsidP="00B53D8A">
      <w:pPr>
        <w:pStyle w:val="ListParagraph"/>
        <w:numPr>
          <w:ilvl w:val="1"/>
          <w:numId w:val="22"/>
        </w:numPr>
        <w:jc w:val="both"/>
        <w:rPr>
          <w:rFonts w:asciiTheme="majorHAnsi" w:hAnsiTheme="majorHAnsi"/>
          <w:sz w:val="24"/>
          <w:szCs w:val="24"/>
        </w:rPr>
      </w:pPr>
      <w:r w:rsidRPr="00B53D8A">
        <w:rPr>
          <w:rFonts w:asciiTheme="majorHAnsi" w:hAnsiTheme="majorHAnsi"/>
          <w:sz w:val="24"/>
          <w:szCs w:val="24"/>
        </w:rPr>
        <w:t xml:space="preserve">cadre didactice titulare; </w:t>
      </w:r>
    </w:p>
    <w:p w:rsidR="00813459" w:rsidRPr="00B53D8A" w:rsidRDefault="003F4712" w:rsidP="00B53D8A">
      <w:pPr>
        <w:pStyle w:val="ListParagraph"/>
        <w:numPr>
          <w:ilvl w:val="1"/>
          <w:numId w:val="22"/>
        </w:numPr>
        <w:jc w:val="both"/>
        <w:rPr>
          <w:rFonts w:asciiTheme="majorHAnsi" w:hAnsiTheme="majorHAnsi"/>
          <w:sz w:val="24"/>
          <w:szCs w:val="24"/>
        </w:rPr>
      </w:pPr>
      <w:r w:rsidRPr="00B53D8A">
        <w:rPr>
          <w:rFonts w:asciiTheme="majorHAnsi" w:hAnsiTheme="majorHAnsi"/>
          <w:sz w:val="24"/>
          <w:szCs w:val="24"/>
        </w:rPr>
        <w:t xml:space="preserve">cadrele didactice debutante, prevăzute la art. 21 alin. (4) şi (6) din Metodologie; </w:t>
      </w:r>
    </w:p>
    <w:p w:rsidR="00737CBE" w:rsidRPr="00B53D8A" w:rsidRDefault="003F4712" w:rsidP="00B53D8A">
      <w:pPr>
        <w:pStyle w:val="ListParagraph"/>
        <w:numPr>
          <w:ilvl w:val="1"/>
          <w:numId w:val="22"/>
        </w:numPr>
        <w:jc w:val="both"/>
        <w:rPr>
          <w:rFonts w:asciiTheme="majorHAnsi" w:hAnsiTheme="majorHAnsi"/>
          <w:sz w:val="24"/>
          <w:szCs w:val="24"/>
        </w:rPr>
      </w:pPr>
      <w:r w:rsidRPr="00B53D8A">
        <w:rPr>
          <w:rFonts w:asciiTheme="majorHAnsi" w:hAnsiTheme="majorHAnsi"/>
          <w:sz w:val="24"/>
          <w:szCs w:val="24"/>
        </w:rPr>
        <w:t xml:space="preserve">cadre didactice angajate pe durata viabilității postului/catedrei. </w:t>
      </w:r>
    </w:p>
    <w:p w:rsidR="00737CBE" w:rsidRPr="00B53D8A" w:rsidRDefault="00737CBE" w:rsidP="00B53D8A">
      <w:pPr>
        <w:jc w:val="both"/>
        <w:rPr>
          <w:rFonts w:asciiTheme="majorHAnsi" w:hAnsiTheme="majorHAnsi"/>
          <w:sz w:val="24"/>
          <w:szCs w:val="24"/>
        </w:rPr>
      </w:pPr>
    </w:p>
    <w:p w:rsidR="00737CBE" w:rsidRPr="007D3645" w:rsidRDefault="003F4712" w:rsidP="00B53D8A">
      <w:pPr>
        <w:jc w:val="both"/>
        <w:rPr>
          <w:rFonts w:asciiTheme="majorHAnsi" w:hAnsiTheme="majorHAnsi"/>
          <w:b/>
          <w:sz w:val="24"/>
          <w:szCs w:val="24"/>
        </w:rPr>
      </w:pPr>
      <w:r w:rsidRPr="007D3645">
        <w:rPr>
          <w:rFonts w:asciiTheme="majorHAnsi" w:hAnsiTheme="majorHAnsi"/>
          <w:b/>
          <w:sz w:val="24"/>
          <w:szCs w:val="24"/>
          <w:highlight w:val="lightGray"/>
        </w:rPr>
        <w:t>B. Vă transmitem următoarele:</w:t>
      </w:r>
      <w:r w:rsidRPr="007D3645">
        <w:rPr>
          <w:rFonts w:asciiTheme="majorHAnsi" w:hAnsiTheme="majorHAnsi"/>
          <w:b/>
          <w:sz w:val="24"/>
          <w:szCs w:val="24"/>
        </w:rPr>
        <w:t xml:space="preserve"> </w:t>
      </w:r>
    </w:p>
    <w:p w:rsidR="00737CBE" w:rsidRPr="00B53D8A" w:rsidRDefault="003F4712" w:rsidP="00B53D8A">
      <w:pPr>
        <w:jc w:val="both"/>
        <w:rPr>
          <w:rFonts w:asciiTheme="majorHAnsi" w:hAnsiTheme="majorHAnsi"/>
          <w:sz w:val="24"/>
          <w:szCs w:val="24"/>
        </w:rPr>
      </w:pPr>
      <w:r w:rsidRPr="00B53D8A">
        <w:rPr>
          <w:rFonts w:asciiTheme="majorHAnsi" w:hAnsiTheme="majorHAnsi"/>
          <w:sz w:val="24"/>
          <w:szCs w:val="24"/>
        </w:rPr>
        <w:t xml:space="preserve">1. </w:t>
      </w:r>
      <w:r w:rsidR="007D3645">
        <w:rPr>
          <w:rFonts w:asciiTheme="majorHAnsi" w:hAnsiTheme="majorHAnsi"/>
          <w:sz w:val="24"/>
          <w:szCs w:val="24"/>
        </w:rPr>
        <w:t xml:space="preserve"> </w:t>
      </w:r>
      <w:r w:rsidRPr="00B53D8A">
        <w:rPr>
          <w:rFonts w:asciiTheme="majorHAnsi" w:hAnsiTheme="majorHAnsi"/>
          <w:sz w:val="24"/>
          <w:szCs w:val="24"/>
        </w:rPr>
        <w:t xml:space="preserve">Model – Cerere pentru actualizarea deciziilor titularilor, adresată inspectorului şcolar general; </w:t>
      </w:r>
    </w:p>
    <w:p w:rsidR="00737CBE" w:rsidRPr="00B53D8A" w:rsidRDefault="007D3645" w:rsidP="007D3645">
      <w:pPr>
        <w:tabs>
          <w:tab w:val="left" w:pos="284"/>
        </w:tabs>
        <w:jc w:val="both"/>
        <w:rPr>
          <w:rFonts w:asciiTheme="majorHAnsi" w:hAnsiTheme="majorHAnsi"/>
          <w:sz w:val="24"/>
          <w:szCs w:val="24"/>
        </w:rPr>
      </w:pPr>
      <w:r>
        <w:rPr>
          <w:rFonts w:asciiTheme="majorHAnsi" w:hAnsiTheme="majorHAnsi"/>
          <w:sz w:val="24"/>
          <w:szCs w:val="24"/>
        </w:rPr>
        <w:t xml:space="preserve">2. </w:t>
      </w:r>
      <w:r w:rsidR="003F4712" w:rsidRPr="00B53D8A">
        <w:rPr>
          <w:rFonts w:asciiTheme="majorHAnsi" w:hAnsiTheme="majorHAnsi"/>
          <w:sz w:val="24"/>
          <w:szCs w:val="24"/>
        </w:rPr>
        <w:t xml:space="preserve">Macheta ISJ </w:t>
      </w:r>
      <w:r w:rsidR="00417A01" w:rsidRPr="00B53D8A">
        <w:rPr>
          <w:rFonts w:asciiTheme="majorHAnsi" w:hAnsiTheme="majorHAnsi"/>
          <w:sz w:val="24"/>
          <w:szCs w:val="24"/>
        </w:rPr>
        <w:t>Ilfov</w:t>
      </w:r>
      <w:r w:rsidR="003F4712" w:rsidRPr="00B53D8A">
        <w:rPr>
          <w:rFonts w:asciiTheme="majorHAnsi" w:hAnsiTheme="majorHAnsi"/>
          <w:sz w:val="24"/>
          <w:szCs w:val="24"/>
        </w:rPr>
        <w:t xml:space="preserve"> dedicată actualizării deciziilor titularilor: </w:t>
      </w:r>
      <w:r w:rsidR="00737CBE" w:rsidRPr="00B53D8A">
        <w:rPr>
          <w:rFonts w:asciiTheme="majorHAnsi" w:hAnsiTheme="majorHAnsi"/>
          <w:sz w:val="24"/>
          <w:szCs w:val="24"/>
        </w:rPr>
        <w:t>IF</w:t>
      </w:r>
      <w:r w:rsidR="003F4712" w:rsidRPr="00B53D8A">
        <w:rPr>
          <w:rFonts w:asciiTheme="majorHAnsi" w:hAnsiTheme="majorHAnsi"/>
          <w:sz w:val="24"/>
          <w:szCs w:val="24"/>
        </w:rPr>
        <w:t xml:space="preserve">_ACTUALIZARE_DECIZII_2022.xlsx. </w:t>
      </w:r>
    </w:p>
    <w:p w:rsidR="00737CBE" w:rsidRPr="00B53D8A" w:rsidRDefault="00737CBE" w:rsidP="00B53D8A">
      <w:pPr>
        <w:jc w:val="both"/>
        <w:rPr>
          <w:rFonts w:asciiTheme="majorHAnsi" w:hAnsiTheme="majorHAnsi"/>
          <w:sz w:val="24"/>
          <w:szCs w:val="24"/>
        </w:rPr>
      </w:pPr>
    </w:p>
    <w:p w:rsidR="00FE604A" w:rsidRPr="00E264A6" w:rsidRDefault="003F4712" w:rsidP="00B53D8A">
      <w:pPr>
        <w:jc w:val="both"/>
        <w:rPr>
          <w:rFonts w:asciiTheme="majorHAnsi" w:hAnsiTheme="majorHAnsi"/>
          <w:b/>
          <w:sz w:val="24"/>
          <w:szCs w:val="24"/>
        </w:rPr>
      </w:pPr>
      <w:r w:rsidRPr="00E264A6">
        <w:rPr>
          <w:rFonts w:asciiTheme="majorHAnsi" w:hAnsiTheme="majorHAnsi"/>
          <w:b/>
          <w:sz w:val="24"/>
          <w:szCs w:val="24"/>
          <w:highlight w:val="lightGray"/>
        </w:rPr>
        <w:t>C. Cadrul juridic pentru desfășurarea activităților:</w:t>
      </w:r>
    </w:p>
    <w:p w:rsidR="00E264A6" w:rsidRDefault="003F4712" w:rsidP="00B53D8A">
      <w:pPr>
        <w:jc w:val="both"/>
        <w:rPr>
          <w:rFonts w:asciiTheme="majorHAnsi" w:hAnsiTheme="majorHAnsi"/>
          <w:sz w:val="24"/>
          <w:szCs w:val="24"/>
        </w:rPr>
      </w:pPr>
      <w:r w:rsidRPr="00B53D8A">
        <w:rPr>
          <w:rFonts w:asciiTheme="majorHAnsi" w:hAnsiTheme="majorHAnsi"/>
          <w:sz w:val="24"/>
          <w:szCs w:val="24"/>
        </w:rPr>
        <w:t xml:space="preserve">În conformitate cu prevederile art. 8 alin. (6-7) din Metodologie: </w:t>
      </w:r>
    </w:p>
    <w:p w:rsidR="00E264A6" w:rsidRDefault="003F4712" w:rsidP="00B53D8A">
      <w:pPr>
        <w:jc w:val="both"/>
        <w:rPr>
          <w:rFonts w:asciiTheme="majorHAnsi" w:hAnsiTheme="majorHAnsi"/>
          <w:sz w:val="24"/>
          <w:szCs w:val="24"/>
        </w:rPr>
      </w:pPr>
      <w:r w:rsidRPr="00B53D8A">
        <w:rPr>
          <w:rFonts w:asciiTheme="majorHAnsi" w:hAnsiTheme="majorHAnsi"/>
          <w:sz w:val="24"/>
          <w:szCs w:val="24"/>
        </w:rPr>
        <w:t>În perioada de constituire a posturilor didactice/catedrelor şi de încadrare a personalului didactic de predare titular, propunerile de refacere a deciziilor de titularizare, identificate de consiliul de administrație al CJRAE, se supun aprobării consiliului de administrație al inspectoratului școlar.</w:t>
      </w:r>
    </w:p>
    <w:p w:rsidR="007E2014" w:rsidRPr="00DD121F" w:rsidRDefault="003F4712" w:rsidP="00DD121F">
      <w:pPr>
        <w:pStyle w:val="ListParagraph"/>
        <w:numPr>
          <w:ilvl w:val="0"/>
          <w:numId w:val="23"/>
        </w:numPr>
        <w:jc w:val="both"/>
        <w:rPr>
          <w:rFonts w:asciiTheme="majorHAnsi" w:hAnsiTheme="majorHAnsi"/>
          <w:sz w:val="24"/>
          <w:szCs w:val="24"/>
        </w:rPr>
      </w:pPr>
      <w:r w:rsidRPr="00DD121F">
        <w:rPr>
          <w:rFonts w:asciiTheme="majorHAnsi" w:hAnsiTheme="majorHAnsi"/>
          <w:sz w:val="24"/>
          <w:szCs w:val="24"/>
        </w:rPr>
        <w:t xml:space="preserve">În situația în care numărul de elevi/preșcolari pentru care se asigură asistenţa psihopedagogică din cadrul unității/unităților de învățământ la care este normat un cabinet școlar/interșcolar de asistenţă psihopedagogică scade sub numărul minim prevăzut la art. 83 alin. (11 ) din Legea nr. 1/2011, cu modificările şi completările ulterioare, pentru evitarea situației de restrângere de activitate a profesorului din cabinetul de asistenţă psihopedagogică titular din cabinetul respectiv, consiliul de administrație al CJRAE identifică, la nivelul localității în care funcționează cabinetul școlar/interșcolar unde s-a înregistrat diminuarea numărului de elevi/preșcolari sub limita minimă legală, unităţi de învăţământ pentru care nu se asigură asistenţa psihopedagogică elevilor/preșcolarilor şi le arondează cabinetului respectiv. </w:t>
      </w:r>
    </w:p>
    <w:p w:rsidR="007E2014" w:rsidRPr="00DD121F" w:rsidRDefault="003F4712" w:rsidP="00DD121F">
      <w:pPr>
        <w:pStyle w:val="ListParagraph"/>
        <w:numPr>
          <w:ilvl w:val="0"/>
          <w:numId w:val="23"/>
        </w:numPr>
        <w:jc w:val="both"/>
        <w:rPr>
          <w:rFonts w:asciiTheme="majorHAnsi" w:hAnsiTheme="majorHAnsi"/>
          <w:sz w:val="24"/>
          <w:szCs w:val="24"/>
        </w:rPr>
      </w:pPr>
      <w:r w:rsidRPr="00DD121F">
        <w:rPr>
          <w:rFonts w:asciiTheme="majorHAnsi" w:hAnsiTheme="majorHAnsi"/>
          <w:sz w:val="24"/>
          <w:szCs w:val="24"/>
        </w:rPr>
        <w:t xml:space="preserve">În situația în care, la nivelul unei localităţi în care funcționează cabinetul școlar/interșcolar de asistenţă psihopedagogică în care s-a înregistrat diminuarea numărului de elevi/preșcolari sub limita minimă legală, nu se identifică unități de învăţământ în care nu se asigură asistenţa psihopedagogică a elevilor/preșcolarilor, cabinetului respectiv i se pot aronda/redistribui şi unități de învăţământ din alte localități învecinate. </w:t>
      </w:r>
    </w:p>
    <w:p w:rsidR="00DD121F" w:rsidRDefault="003F4712" w:rsidP="007E2014">
      <w:pPr>
        <w:ind w:firstLine="720"/>
        <w:jc w:val="both"/>
        <w:rPr>
          <w:rFonts w:asciiTheme="majorHAnsi" w:hAnsiTheme="majorHAnsi"/>
          <w:sz w:val="24"/>
          <w:szCs w:val="24"/>
        </w:rPr>
      </w:pPr>
      <w:r w:rsidRPr="00B53D8A">
        <w:rPr>
          <w:rFonts w:asciiTheme="majorHAnsi" w:hAnsiTheme="majorHAnsi"/>
          <w:sz w:val="24"/>
          <w:szCs w:val="24"/>
        </w:rPr>
        <w:t xml:space="preserve">În baza hotărârii consiliului de administrație al inspectoratului școlar </w:t>
      </w:r>
      <w:r w:rsidRPr="007E2014">
        <w:rPr>
          <w:rFonts w:asciiTheme="majorHAnsi" w:hAnsiTheme="majorHAnsi"/>
          <w:b/>
          <w:sz w:val="24"/>
          <w:szCs w:val="24"/>
        </w:rPr>
        <w:t>se emit noi decizii de repartizare</w:t>
      </w:r>
      <w:r w:rsidRPr="00B53D8A">
        <w:rPr>
          <w:rFonts w:asciiTheme="majorHAnsi" w:hAnsiTheme="majorHAnsi"/>
          <w:sz w:val="24"/>
          <w:szCs w:val="24"/>
        </w:rPr>
        <w:t xml:space="preserve"> profesorilor din cabinetele de asistenţă psihopedagogică pentru care se schimbă structura unităţilor de învăţământ în care sunt normate cabinetele interșcolare de asistenţă psihopedagogică.</w:t>
      </w:r>
    </w:p>
    <w:p w:rsidR="00DD121F" w:rsidRDefault="003F4712" w:rsidP="007E2014">
      <w:pPr>
        <w:ind w:firstLine="720"/>
        <w:jc w:val="both"/>
        <w:rPr>
          <w:rFonts w:asciiTheme="majorHAnsi" w:hAnsiTheme="majorHAnsi"/>
          <w:sz w:val="24"/>
          <w:szCs w:val="24"/>
        </w:rPr>
      </w:pPr>
      <w:r w:rsidRPr="00B53D8A">
        <w:rPr>
          <w:rFonts w:asciiTheme="majorHAnsi" w:hAnsiTheme="majorHAnsi"/>
          <w:sz w:val="24"/>
          <w:szCs w:val="24"/>
        </w:rPr>
        <w:t xml:space="preserve"> Aceste prevederi se aplică şi profesorilor logopezi din cabinetele logopedice interşcolare, în situaţia diminuării numărului de elevi/preșcolari sub limita minimă prevăzută în Regulamentul privind organizarea şi funcţionarea centrelor judeţene de resurse şi asistenţă educaţională în vigoare. </w:t>
      </w:r>
    </w:p>
    <w:p w:rsidR="00DD121F" w:rsidRDefault="003F4712" w:rsidP="007E2014">
      <w:pPr>
        <w:ind w:firstLine="720"/>
        <w:jc w:val="both"/>
        <w:rPr>
          <w:rFonts w:asciiTheme="majorHAnsi" w:hAnsiTheme="majorHAnsi"/>
          <w:sz w:val="24"/>
          <w:szCs w:val="24"/>
        </w:rPr>
      </w:pPr>
      <w:r w:rsidRPr="00DD121F">
        <w:rPr>
          <w:rFonts w:asciiTheme="majorHAnsi" w:hAnsiTheme="majorHAnsi"/>
          <w:b/>
          <w:sz w:val="24"/>
          <w:szCs w:val="24"/>
        </w:rPr>
        <w:t>Conform prevederilor art. 31 alin. (4) din Metodologie</w:t>
      </w:r>
      <w:r w:rsidRPr="00B53D8A">
        <w:rPr>
          <w:rFonts w:asciiTheme="majorHAnsi" w:hAnsiTheme="majorHAnsi"/>
          <w:sz w:val="24"/>
          <w:szCs w:val="24"/>
        </w:rPr>
        <w:t xml:space="preserve">: </w:t>
      </w:r>
    </w:p>
    <w:p w:rsidR="00346BF7" w:rsidRPr="00057777" w:rsidRDefault="003F4712" w:rsidP="00057777">
      <w:pPr>
        <w:pStyle w:val="ListParagraph"/>
        <w:numPr>
          <w:ilvl w:val="0"/>
          <w:numId w:val="24"/>
        </w:numPr>
        <w:jc w:val="both"/>
        <w:rPr>
          <w:rFonts w:asciiTheme="majorHAnsi" w:hAnsiTheme="majorHAnsi"/>
          <w:sz w:val="24"/>
          <w:szCs w:val="24"/>
        </w:rPr>
      </w:pPr>
      <w:r w:rsidRPr="00057777">
        <w:rPr>
          <w:rFonts w:asciiTheme="majorHAnsi" w:hAnsiTheme="majorHAnsi"/>
          <w:sz w:val="24"/>
          <w:szCs w:val="24"/>
        </w:rPr>
        <w:t xml:space="preserve">Posturile vacante/rezervate de profesor în cabinete de asistenţă psihopedagogică/cabinete logopedice interşcolare se publică cu precizarea unităţilor de învăţământ la care se desfăşoară activitatea. </w:t>
      </w:r>
    </w:p>
    <w:p w:rsidR="00346BF7" w:rsidRPr="00057777" w:rsidRDefault="003F4712" w:rsidP="00057777">
      <w:pPr>
        <w:pStyle w:val="ListParagraph"/>
        <w:numPr>
          <w:ilvl w:val="0"/>
          <w:numId w:val="24"/>
        </w:numPr>
        <w:jc w:val="both"/>
        <w:rPr>
          <w:rFonts w:asciiTheme="majorHAnsi" w:hAnsiTheme="majorHAnsi"/>
          <w:sz w:val="24"/>
          <w:szCs w:val="24"/>
        </w:rPr>
      </w:pPr>
      <w:r w:rsidRPr="00057777">
        <w:rPr>
          <w:rFonts w:asciiTheme="majorHAnsi" w:hAnsiTheme="majorHAnsi"/>
          <w:sz w:val="24"/>
          <w:szCs w:val="24"/>
        </w:rPr>
        <w:t xml:space="preserve">În deciziile de numire/transfer/repartizare pe post/catedră a profesorilor din cabinetele de asistenţă psihopedagogică şcolare/interşcolare/cabinetele logopedice interşcolare trebuie să se precizeze atât CJRAE, cât şi unitatea/unităţile de învăţământ în care funcţionează cabinetul de asistenţă psihopedagogică/logopedic. În conformitate cu prevederile art. 19 alin. (4-5) din Metodologie: </w:t>
      </w:r>
    </w:p>
    <w:p w:rsidR="00346BF7" w:rsidRPr="00057777" w:rsidRDefault="003F4712" w:rsidP="00057777">
      <w:pPr>
        <w:pStyle w:val="ListParagraph"/>
        <w:numPr>
          <w:ilvl w:val="0"/>
          <w:numId w:val="24"/>
        </w:numPr>
        <w:jc w:val="both"/>
        <w:rPr>
          <w:rFonts w:asciiTheme="majorHAnsi" w:hAnsiTheme="majorHAnsi"/>
          <w:sz w:val="24"/>
          <w:szCs w:val="24"/>
        </w:rPr>
      </w:pPr>
      <w:r w:rsidRPr="00057777">
        <w:rPr>
          <w:rFonts w:asciiTheme="majorHAnsi" w:hAnsiTheme="majorHAnsi"/>
          <w:sz w:val="24"/>
          <w:szCs w:val="24"/>
        </w:rPr>
        <w:t xml:space="preserve">Ca urmare a reorganizării rețelei școlare, a reorganizării unor unităţi de învăţământ, a transformării unor unităţi de învăţământ în unităţi de alt nivel şi a schimbării denumirii unităţilor de învăţământ, inspectoratele şcolare emit noi documente de numire pentru: o personalul didactic de predare titular; o cadrele didactice debutante repartizate pe posturi publicate pentru angajare pe perioadă nedeterminată prevăzute la art. 21 alin. (4) şi (6) din Metodologie, afectat/afectate de aceste schimbări; o cadrele didactice angajate pe durata viabilității postului/catedrei. </w:t>
      </w:r>
    </w:p>
    <w:p w:rsidR="000B10B9" w:rsidRPr="00057777" w:rsidRDefault="003F4712" w:rsidP="00057777">
      <w:pPr>
        <w:pStyle w:val="ListParagraph"/>
        <w:numPr>
          <w:ilvl w:val="0"/>
          <w:numId w:val="24"/>
        </w:numPr>
        <w:jc w:val="both"/>
        <w:rPr>
          <w:rFonts w:asciiTheme="majorHAnsi" w:hAnsiTheme="majorHAnsi"/>
          <w:sz w:val="24"/>
          <w:szCs w:val="24"/>
        </w:rPr>
      </w:pPr>
      <w:r w:rsidRPr="00057777">
        <w:rPr>
          <w:rFonts w:asciiTheme="majorHAnsi" w:hAnsiTheme="majorHAnsi"/>
          <w:sz w:val="24"/>
          <w:szCs w:val="24"/>
        </w:rPr>
        <w:lastRenderedPageBreak/>
        <w:t xml:space="preserve">Pentru cadrele didactice titulare numite/transferate pe nivel gimnazial/profesional în unităţi de învăţământ având clase V-XII/XIII sau pregătitoare-XII/XIII, care îndeplinesc condiţiile prevăzute la art. 9 alin. (9), respectiv la art. 9 alin. (11) din Metodologie, la solicitarea acestora, inspectoratele şcolare emit noi documente de numire în care se precizează nivelul cel mai înalt de învăţământ al unităţii, în funcţie de postul/catedra ocupat(ă). </w:t>
      </w:r>
    </w:p>
    <w:p w:rsidR="000B10B9" w:rsidRPr="00057777" w:rsidRDefault="003F4712" w:rsidP="00057777">
      <w:pPr>
        <w:pStyle w:val="ListParagraph"/>
        <w:numPr>
          <w:ilvl w:val="0"/>
          <w:numId w:val="24"/>
        </w:numPr>
        <w:jc w:val="both"/>
        <w:rPr>
          <w:rFonts w:asciiTheme="majorHAnsi" w:hAnsiTheme="majorHAnsi"/>
          <w:sz w:val="24"/>
          <w:szCs w:val="24"/>
        </w:rPr>
      </w:pPr>
      <w:r w:rsidRPr="00057777">
        <w:rPr>
          <w:rFonts w:asciiTheme="majorHAnsi" w:hAnsiTheme="majorHAnsi"/>
          <w:sz w:val="24"/>
          <w:szCs w:val="24"/>
        </w:rPr>
        <w:t xml:space="preserve">Revizuirea documentelor de numire/transfer/repartizare pe posturi didactice/catedre ale căror denumiri nu se mai regăsesc în Centralizator, pentru cadrele didactice titulare/debutante prevăzute la art. 21 alin. (4) şi (6)/angajate pe durata viabilității postului/catedrei, se realizează în perioada de încadrare a personalului didactic, în baza solicitărilor adresate de către cadrele didactice, în scris, conducerilor unităţilor de învăţământ la care acestea sunt încadrate. </w:t>
      </w:r>
    </w:p>
    <w:p w:rsidR="00057777" w:rsidRDefault="00057777" w:rsidP="007E2014">
      <w:pPr>
        <w:ind w:firstLine="720"/>
        <w:jc w:val="both"/>
        <w:rPr>
          <w:rFonts w:asciiTheme="majorHAnsi" w:hAnsiTheme="majorHAnsi"/>
          <w:sz w:val="24"/>
          <w:szCs w:val="24"/>
        </w:rPr>
      </w:pPr>
    </w:p>
    <w:p w:rsidR="000B10B9" w:rsidRDefault="003F4712" w:rsidP="007E2014">
      <w:pPr>
        <w:ind w:firstLine="720"/>
        <w:jc w:val="both"/>
        <w:rPr>
          <w:rFonts w:asciiTheme="majorHAnsi" w:hAnsiTheme="majorHAnsi"/>
          <w:b/>
          <w:sz w:val="24"/>
          <w:szCs w:val="24"/>
        </w:rPr>
      </w:pPr>
      <w:r w:rsidRPr="000B10B9">
        <w:rPr>
          <w:rFonts w:asciiTheme="majorHAnsi" w:hAnsiTheme="majorHAnsi"/>
          <w:b/>
          <w:sz w:val="24"/>
          <w:szCs w:val="24"/>
          <w:highlight w:val="lightGray"/>
        </w:rPr>
        <w:t>D. Etapele procesului de revizuire şi actualizare a deciziilor:</w:t>
      </w:r>
      <w:r w:rsidRPr="000B10B9">
        <w:rPr>
          <w:rFonts w:asciiTheme="majorHAnsi" w:hAnsiTheme="majorHAnsi"/>
          <w:b/>
          <w:sz w:val="24"/>
          <w:szCs w:val="24"/>
        </w:rPr>
        <w:t xml:space="preserve"> </w:t>
      </w:r>
    </w:p>
    <w:p w:rsidR="00057777" w:rsidRDefault="00057777" w:rsidP="007E2014">
      <w:pPr>
        <w:ind w:firstLine="720"/>
        <w:jc w:val="both"/>
        <w:rPr>
          <w:rFonts w:asciiTheme="majorHAnsi" w:hAnsiTheme="majorHAnsi"/>
          <w:sz w:val="24"/>
          <w:szCs w:val="24"/>
        </w:rPr>
      </w:pPr>
      <w:r>
        <w:rPr>
          <w:rFonts w:asciiTheme="majorHAnsi" w:hAnsiTheme="majorHAnsi"/>
          <w:sz w:val="24"/>
          <w:szCs w:val="24"/>
        </w:rPr>
        <w:t>1. C</w:t>
      </w:r>
      <w:r w:rsidR="003F4712" w:rsidRPr="00B53D8A">
        <w:rPr>
          <w:rFonts w:asciiTheme="majorHAnsi" w:hAnsiTheme="majorHAnsi"/>
          <w:sz w:val="24"/>
          <w:szCs w:val="24"/>
        </w:rPr>
        <w:t>onsiliul de administraţie ale unităţii de învăţământ întocmeşte lista cadrelor didactice pentru care urmează să se revizuiască documentele de numire/transfer/repartizare pe post/catedră, precizând pentru fiecare cadru didactic:</w:t>
      </w:r>
    </w:p>
    <w:p w:rsidR="006C2069" w:rsidRDefault="003F4712" w:rsidP="007E2014">
      <w:pPr>
        <w:ind w:firstLine="720"/>
        <w:jc w:val="both"/>
        <w:rPr>
          <w:rFonts w:asciiTheme="majorHAnsi" w:hAnsiTheme="majorHAnsi"/>
          <w:sz w:val="24"/>
          <w:szCs w:val="24"/>
        </w:rPr>
      </w:pPr>
      <w:r w:rsidRPr="00B53D8A">
        <w:rPr>
          <w:rFonts w:asciiTheme="majorHAnsi" w:hAnsiTheme="majorHAnsi"/>
          <w:sz w:val="24"/>
          <w:szCs w:val="24"/>
        </w:rPr>
        <w:t xml:space="preserve"> a) denumirea catedrei actuale; </w:t>
      </w:r>
    </w:p>
    <w:p w:rsidR="006C2069" w:rsidRDefault="003F4712" w:rsidP="007E2014">
      <w:pPr>
        <w:ind w:firstLine="720"/>
        <w:jc w:val="both"/>
        <w:rPr>
          <w:rFonts w:asciiTheme="majorHAnsi" w:hAnsiTheme="majorHAnsi"/>
          <w:sz w:val="24"/>
          <w:szCs w:val="24"/>
        </w:rPr>
      </w:pPr>
      <w:r w:rsidRPr="00B53D8A">
        <w:rPr>
          <w:rFonts w:asciiTheme="majorHAnsi" w:hAnsiTheme="majorHAnsi"/>
          <w:sz w:val="24"/>
          <w:szCs w:val="24"/>
        </w:rPr>
        <w:t xml:space="preserve">b) denumirea catedrei conform Centralizatorului; </w:t>
      </w:r>
    </w:p>
    <w:p w:rsidR="006C2069" w:rsidRDefault="003F4712" w:rsidP="007E2014">
      <w:pPr>
        <w:ind w:firstLine="720"/>
        <w:jc w:val="both"/>
        <w:rPr>
          <w:rFonts w:asciiTheme="majorHAnsi" w:hAnsiTheme="majorHAnsi"/>
          <w:sz w:val="24"/>
          <w:szCs w:val="24"/>
        </w:rPr>
      </w:pPr>
      <w:r w:rsidRPr="00B53D8A">
        <w:rPr>
          <w:rFonts w:asciiTheme="majorHAnsi" w:hAnsiTheme="majorHAnsi"/>
          <w:sz w:val="24"/>
          <w:szCs w:val="24"/>
        </w:rPr>
        <w:t xml:space="preserve">c) specializarea/specializările obţinute prin studii; </w:t>
      </w:r>
    </w:p>
    <w:p w:rsidR="006C2069" w:rsidRDefault="006C2069" w:rsidP="006C2069">
      <w:pPr>
        <w:jc w:val="both"/>
        <w:rPr>
          <w:rFonts w:asciiTheme="majorHAnsi" w:hAnsiTheme="majorHAnsi"/>
          <w:sz w:val="24"/>
          <w:szCs w:val="24"/>
        </w:rPr>
      </w:pPr>
      <w:r>
        <w:rPr>
          <w:rFonts w:asciiTheme="majorHAnsi" w:hAnsiTheme="majorHAnsi"/>
          <w:sz w:val="24"/>
          <w:szCs w:val="24"/>
        </w:rPr>
        <w:t xml:space="preserve">          </w:t>
      </w:r>
      <w:r w:rsidR="002D4DC9">
        <w:rPr>
          <w:rFonts w:asciiTheme="majorHAnsi" w:hAnsiTheme="majorHAnsi"/>
          <w:sz w:val="24"/>
          <w:szCs w:val="24"/>
        </w:rPr>
        <w:t xml:space="preserve"> </w:t>
      </w:r>
      <w:r>
        <w:rPr>
          <w:rFonts w:asciiTheme="majorHAnsi" w:hAnsiTheme="majorHAnsi"/>
          <w:sz w:val="24"/>
          <w:szCs w:val="24"/>
        </w:rPr>
        <w:t xml:space="preserve"> </w:t>
      </w:r>
      <w:r w:rsidR="002D4DC9">
        <w:rPr>
          <w:rFonts w:asciiTheme="majorHAnsi" w:hAnsiTheme="majorHAnsi"/>
          <w:sz w:val="24"/>
          <w:szCs w:val="24"/>
        </w:rPr>
        <w:t xml:space="preserve">  </w:t>
      </w:r>
      <w:r>
        <w:rPr>
          <w:rFonts w:asciiTheme="majorHAnsi" w:hAnsiTheme="majorHAnsi"/>
          <w:sz w:val="24"/>
          <w:szCs w:val="24"/>
        </w:rPr>
        <w:t>2. D</w:t>
      </w:r>
      <w:r w:rsidR="003F4712" w:rsidRPr="00B53D8A">
        <w:rPr>
          <w:rFonts w:asciiTheme="majorHAnsi" w:hAnsiTheme="majorHAnsi"/>
          <w:sz w:val="24"/>
          <w:szCs w:val="24"/>
        </w:rPr>
        <w:t xml:space="preserve">irectorii unităţii de învăţământ înaintează inspectoratului şcolar lista cadrelor didactice pentru care urmează să se revizuiască documentul de numire/transfer/repartizare pe post/catedră, însoţită de copii ale următoarelor documente autentificate la nivelul unităţilor de învăţământ (dosar pentru fiecare cadru didactic): </w:t>
      </w:r>
    </w:p>
    <w:p w:rsidR="002D4DC9" w:rsidRDefault="003F4712" w:rsidP="006C2069">
      <w:pPr>
        <w:ind w:firstLine="720"/>
        <w:jc w:val="both"/>
        <w:rPr>
          <w:rFonts w:asciiTheme="majorHAnsi" w:hAnsiTheme="majorHAnsi"/>
          <w:sz w:val="24"/>
          <w:szCs w:val="24"/>
        </w:rPr>
      </w:pPr>
      <w:r w:rsidRPr="00B53D8A">
        <w:rPr>
          <w:rFonts w:asciiTheme="majorHAnsi" w:hAnsiTheme="majorHAnsi"/>
          <w:sz w:val="24"/>
          <w:szCs w:val="24"/>
        </w:rPr>
        <w:t xml:space="preserve">a) documentele de numire/transfer/repartizare pe post/catedră; </w:t>
      </w:r>
    </w:p>
    <w:p w:rsidR="002D4DC9" w:rsidRDefault="003F4712" w:rsidP="006C2069">
      <w:pPr>
        <w:ind w:firstLine="720"/>
        <w:jc w:val="both"/>
        <w:rPr>
          <w:rFonts w:asciiTheme="majorHAnsi" w:hAnsiTheme="majorHAnsi"/>
          <w:sz w:val="24"/>
          <w:szCs w:val="24"/>
        </w:rPr>
      </w:pPr>
      <w:r w:rsidRPr="00B53D8A">
        <w:rPr>
          <w:rFonts w:asciiTheme="majorHAnsi" w:hAnsiTheme="majorHAnsi"/>
          <w:sz w:val="24"/>
          <w:szCs w:val="24"/>
        </w:rPr>
        <w:t xml:space="preserve">b) documentele de studii (diplomele de studii, foile matricole, certificatele de absolvire a programelor de formare psihopedagogică, certificate de dobândire a definitivării în învăţământ sau a gradelor didactice); </w:t>
      </w:r>
    </w:p>
    <w:p w:rsidR="002D4DC9" w:rsidRDefault="002D4DC9" w:rsidP="006C2069">
      <w:pPr>
        <w:ind w:firstLine="720"/>
        <w:jc w:val="both"/>
        <w:rPr>
          <w:rFonts w:asciiTheme="majorHAnsi" w:hAnsiTheme="majorHAnsi"/>
          <w:sz w:val="24"/>
          <w:szCs w:val="24"/>
        </w:rPr>
      </w:pPr>
      <w:r>
        <w:rPr>
          <w:rFonts w:asciiTheme="majorHAnsi" w:hAnsiTheme="majorHAnsi"/>
          <w:sz w:val="24"/>
          <w:szCs w:val="24"/>
        </w:rPr>
        <w:t xml:space="preserve"> </w:t>
      </w:r>
      <w:r w:rsidR="003F4712" w:rsidRPr="00B53D8A">
        <w:rPr>
          <w:rFonts w:asciiTheme="majorHAnsi" w:hAnsiTheme="majorHAnsi"/>
          <w:sz w:val="24"/>
          <w:szCs w:val="24"/>
        </w:rPr>
        <w:t xml:space="preserve">3. </w:t>
      </w:r>
      <w:r>
        <w:rPr>
          <w:rFonts w:asciiTheme="majorHAnsi" w:hAnsiTheme="majorHAnsi"/>
          <w:sz w:val="24"/>
          <w:szCs w:val="24"/>
        </w:rPr>
        <w:t>C</w:t>
      </w:r>
      <w:r w:rsidR="003F4712" w:rsidRPr="00B53D8A">
        <w:rPr>
          <w:rFonts w:asciiTheme="majorHAnsi" w:hAnsiTheme="majorHAnsi"/>
          <w:sz w:val="24"/>
          <w:szCs w:val="24"/>
        </w:rPr>
        <w:t xml:space="preserve">omisia judeţeană de mobilitate verifică situaţiile transmise de unităţile de învăţământ; </w:t>
      </w:r>
    </w:p>
    <w:p w:rsidR="002D4DC9" w:rsidRDefault="002D4DC9" w:rsidP="006C2069">
      <w:pPr>
        <w:ind w:firstLine="720"/>
        <w:jc w:val="both"/>
        <w:rPr>
          <w:rFonts w:asciiTheme="majorHAnsi" w:hAnsiTheme="majorHAnsi"/>
          <w:sz w:val="24"/>
          <w:szCs w:val="24"/>
        </w:rPr>
      </w:pPr>
      <w:r>
        <w:rPr>
          <w:rFonts w:asciiTheme="majorHAnsi" w:hAnsiTheme="majorHAnsi"/>
          <w:sz w:val="24"/>
          <w:szCs w:val="24"/>
        </w:rPr>
        <w:t>4. C</w:t>
      </w:r>
      <w:r w:rsidR="003F4712" w:rsidRPr="00B53D8A">
        <w:rPr>
          <w:rFonts w:asciiTheme="majorHAnsi" w:hAnsiTheme="majorHAnsi"/>
          <w:sz w:val="24"/>
          <w:szCs w:val="24"/>
        </w:rPr>
        <w:t xml:space="preserve">omisia judeţeană de mobilitate întocmeşte lista finală a cadrelor didactice pentru care se impune revizuirea documentelor de numire/transfer/repartizare, în concordanţă cu prevederile Centralizatorului; </w:t>
      </w:r>
    </w:p>
    <w:p w:rsidR="00E263B5" w:rsidRDefault="002D4DC9" w:rsidP="006C2069">
      <w:pPr>
        <w:ind w:firstLine="720"/>
        <w:jc w:val="both"/>
        <w:rPr>
          <w:rFonts w:asciiTheme="majorHAnsi" w:hAnsiTheme="majorHAnsi"/>
          <w:sz w:val="24"/>
          <w:szCs w:val="24"/>
        </w:rPr>
      </w:pPr>
      <w:r>
        <w:rPr>
          <w:rFonts w:asciiTheme="majorHAnsi" w:hAnsiTheme="majorHAnsi"/>
          <w:sz w:val="24"/>
          <w:szCs w:val="24"/>
        </w:rPr>
        <w:t>5. I</w:t>
      </w:r>
      <w:r w:rsidR="003F4712" w:rsidRPr="00B53D8A">
        <w:rPr>
          <w:rFonts w:asciiTheme="majorHAnsi" w:hAnsiTheme="majorHAnsi"/>
          <w:sz w:val="24"/>
          <w:szCs w:val="24"/>
        </w:rPr>
        <w:t xml:space="preserve">nspectorul şcolar general emite, pentru fiecare cadru didactic nominalizat în lista prezentată în consiliul de administraţie al inspectoratului şcolar, decizia de repartizare pe catedra constituită conform prevederilor Centralizatorului. </w:t>
      </w:r>
    </w:p>
    <w:p w:rsidR="00E263B5" w:rsidRDefault="00E263B5" w:rsidP="006C2069">
      <w:pPr>
        <w:ind w:firstLine="720"/>
        <w:jc w:val="both"/>
        <w:rPr>
          <w:rFonts w:asciiTheme="majorHAnsi" w:hAnsiTheme="majorHAnsi"/>
          <w:sz w:val="24"/>
          <w:szCs w:val="24"/>
        </w:rPr>
      </w:pPr>
      <w:r>
        <w:rPr>
          <w:rFonts w:asciiTheme="majorHAnsi" w:hAnsiTheme="majorHAnsi"/>
          <w:sz w:val="24"/>
          <w:szCs w:val="24"/>
        </w:rPr>
        <w:t>6. C</w:t>
      </w:r>
      <w:r w:rsidR="003F4712" w:rsidRPr="00B53D8A">
        <w:rPr>
          <w:rFonts w:asciiTheme="majorHAnsi" w:hAnsiTheme="majorHAnsi"/>
          <w:sz w:val="24"/>
          <w:szCs w:val="24"/>
        </w:rPr>
        <w:t xml:space="preserve">omisia judeţeană de mobilitate prezintă lista finală a cadrelor didactice titulare pentru care se impune revizuirea documentelor de numire/transfer/repartizare, în consiliul de administraţie al inspectoratului şcolar; </w:t>
      </w:r>
    </w:p>
    <w:p w:rsidR="004A6552" w:rsidRDefault="004A6552" w:rsidP="006C2069">
      <w:pPr>
        <w:ind w:firstLine="720"/>
        <w:jc w:val="both"/>
        <w:rPr>
          <w:rFonts w:asciiTheme="majorHAnsi" w:hAnsiTheme="majorHAnsi"/>
          <w:b/>
          <w:sz w:val="24"/>
          <w:szCs w:val="24"/>
          <w:highlight w:val="lightGray"/>
        </w:rPr>
      </w:pPr>
    </w:p>
    <w:p w:rsidR="001E3459" w:rsidRDefault="003F4712" w:rsidP="006C2069">
      <w:pPr>
        <w:ind w:firstLine="720"/>
        <w:jc w:val="both"/>
        <w:rPr>
          <w:rFonts w:asciiTheme="majorHAnsi" w:hAnsiTheme="majorHAnsi"/>
          <w:b/>
          <w:sz w:val="24"/>
          <w:szCs w:val="24"/>
        </w:rPr>
      </w:pPr>
      <w:r w:rsidRPr="001E3459">
        <w:rPr>
          <w:rFonts w:asciiTheme="majorHAnsi" w:hAnsiTheme="majorHAnsi"/>
          <w:b/>
          <w:sz w:val="24"/>
          <w:szCs w:val="24"/>
          <w:highlight w:val="lightGray"/>
        </w:rPr>
        <w:t>E. Termene</w:t>
      </w:r>
      <w:r w:rsidRPr="001E3459">
        <w:rPr>
          <w:rFonts w:asciiTheme="majorHAnsi" w:hAnsiTheme="majorHAnsi"/>
          <w:b/>
          <w:sz w:val="24"/>
          <w:szCs w:val="24"/>
        </w:rPr>
        <w:t xml:space="preserve">: </w:t>
      </w:r>
    </w:p>
    <w:p w:rsidR="00B861DF" w:rsidRPr="00B861DF" w:rsidRDefault="003F4712" w:rsidP="006C2069">
      <w:pPr>
        <w:ind w:firstLine="720"/>
        <w:jc w:val="both"/>
        <w:rPr>
          <w:rFonts w:asciiTheme="majorHAnsi" w:hAnsiTheme="majorHAnsi"/>
          <w:b/>
          <w:sz w:val="24"/>
          <w:szCs w:val="24"/>
        </w:rPr>
      </w:pPr>
      <w:r w:rsidRPr="00B861DF">
        <w:rPr>
          <w:rFonts w:asciiTheme="majorHAnsi" w:hAnsiTheme="majorHAnsi"/>
          <w:b/>
          <w:sz w:val="24"/>
          <w:szCs w:val="24"/>
        </w:rPr>
        <w:t>10-14 ianuarie 2022</w:t>
      </w:r>
    </w:p>
    <w:p w:rsidR="00B861DF" w:rsidRDefault="003F4712" w:rsidP="006C2069">
      <w:pPr>
        <w:ind w:firstLine="720"/>
        <w:jc w:val="both"/>
        <w:rPr>
          <w:rFonts w:asciiTheme="majorHAnsi" w:hAnsiTheme="majorHAnsi"/>
          <w:sz w:val="24"/>
          <w:szCs w:val="24"/>
        </w:rPr>
      </w:pPr>
      <w:r w:rsidRPr="00B53D8A">
        <w:rPr>
          <w:rFonts w:asciiTheme="majorHAnsi" w:hAnsiTheme="majorHAnsi"/>
          <w:sz w:val="24"/>
          <w:szCs w:val="24"/>
        </w:rPr>
        <w:t xml:space="preserve"> </w:t>
      </w:r>
      <w:r w:rsidRPr="00B861DF">
        <w:rPr>
          <w:rFonts w:asciiTheme="majorHAnsi" w:hAnsiTheme="majorHAnsi"/>
          <w:b/>
          <w:sz w:val="24"/>
          <w:szCs w:val="24"/>
        </w:rPr>
        <w:t xml:space="preserve">Directorul </w:t>
      </w:r>
      <w:r w:rsidRPr="00B53D8A">
        <w:rPr>
          <w:rFonts w:asciiTheme="majorHAnsi" w:hAnsiTheme="majorHAnsi"/>
          <w:sz w:val="24"/>
          <w:szCs w:val="24"/>
        </w:rPr>
        <w:t>unităţii verifică deciziile de numire ale titularilor/debutanţilor/angajaţilor pe durata viabilităţii postului şi consiliază personalul didactic în vederea actualizării deciziilor.</w:t>
      </w:r>
    </w:p>
    <w:p w:rsidR="00B861DF" w:rsidRDefault="00B861DF" w:rsidP="006C2069">
      <w:pPr>
        <w:ind w:firstLine="720"/>
        <w:jc w:val="both"/>
        <w:rPr>
          <w:rFonts w:asciiTheme="majorHAnsi" w:hAnsiTheme="majorHAnsi"/>
          <w:sz w:val="24"/>
          <w:szCs w:val="24"/>
        </w:rPr>
      </w:pPr>
    </w:p>
    <w:p w:rsidR="00B861DF" w:rsidRDefault="003F4712" w:rsidP="006C2069">
      <w:pPr>
        <w:ind w:firstLine="720"/>
        <w:jc w:val="both"/>
        <w:rPr>
          <w:rFonts w:asciiTheme="majorHAnsi" w:hAnsiTheme="majorHAnsi"/>
          <w:sz w:val="24"/>
          <w:szCs w:val="24"/>
        </w:rPr>
      </w:pPr>
      <w:r w:rsidRPr="00B53D8A">
        <w:rPr>
          <w:rFonts w:asciiTheme="majorHAnsi" w:hAnsiTheme="majorHAnsi"/>
          <w:sz w:val="24"/>
          <w:szCs w:val="24"/>
        </w:rPr>
        <w:t xml:space="preserve"> </w:t>
      </w:r>
      <w:r w:rsidRPr="00B861DF">
        <w:rPr>
          <w:rFonts w:asciiTheme="majorHAnsi" w:hAnsiTheme="majorHAnsi"/>
          <w:b/>
          <w:sz w:val="24"/>
          <w:szCs w:val="24"/>
        </w:rPr>
        <w:t>14-19 ianuarie 2022</w:t>
      </w:r>
      <w:r w:rsidRPr="00B53D8A">
        <w:rPr>
          <w:rFonts w:asciiTheme="majorHAnsi" w:hAnsiTheme="majorHAnsi"/>
          <w:sz w:val="24"/>
          <w:szCs w:val="24"/>
        </w:rPr>
        <w:t xml:space="preserve"> </w:t>
      </w:r>
    </w:p>
    <w:p w:rsidR="00B861DF" w:rsidRDefault="003F4712" w:rsidP="006C2069">
      <w:pPr>
        <w:ind w:firstLine="720"/>
        <w:jc w:val="both"/>
        <w:rPr>
          <w:rFonts w:asciiTheme="majorHAnsi" w:hAnsiTheme="majorHAnsi"/>
          <w:sz w:val="24"/>
          <w:szCs w:val="24"/>
        </w:rPr>
      </w:pPr>
      <w:r w:rsidRPr="00B861DF">
        <w:rPr>
          <w:rFonts w:asciiTheme="majorHAnsi" w:hAnsiTheme="majorHAnsi"/>
          <w:b/>
          <w:sz w:val="24"/>
          <w:szCs w:val="24"/>
        </w:rPr>
        <w:t>Cadrele didactice</w:t>
      </w:r>
      <w:r w:rsidRPr="00B53D8A">
        <w:rPr>
          <w:rFonts w:asciiTheme="majorHAnsi" w:hAnsiTheme="majorHAnsi"/>
          <w:sz w:val="24"/>
          <w:szCs w:val="24"/>
        </w:rPr>
        <w:t xml:space="preserve"> depun la secretariatul unităţii de învăţământ dosarele constituite pe baza cererii tip; Consiliul de administraţie al unităţii analizează solicitările şi stabileşte lista finală în vederea înaintării la ISJ </w:t>
      </w:r>
      <w:r w:rsidR="00417A01" w:rsidRPr="00B53D8A">
        <w:rPr>
          <w:rFonts w:asciiTheme="majorHAnsi" w:hAnsiTheme="majorHAnsi"/>
          <w:sz w:val="24"/>
          <w:szCs w:val="24"/>
        </w:rPr>
        <w:t>Ilfov</w:t>
      </w:r>
      <w:r w:rsidRPr="00B53D8A">
        <w:rPr>
          <w:rFonts w:asciiTheme="majorHAnsi" w:hAnsiTheme="majorHAnsi"/>
          <w:sz w:val="24"/>
          <w:szCs w:val="24"/>
        </w:rPr>
        <w:t xml:space="preserve">. </w:t>
      </w:r>
    </w:p>
    <w:p w:rsidR="00B861DF" w:rsidRDefault="003F4712" w:rsidP="006C2069">
      <w:pPr>
        <w:ind w:firstLine="720"/>
        <w:jc w:val="both"/>
        <w:rPr>
          <w:rFonts w:asciiTheme="majorHAnsi" w:hAnsiTheme="majorHAnsi"/>
          <w:sz w:val="24"/>
          <w:szCs w:val="24"/>
        </w:rPr>
      </w:pPr>
      <w:r w:rsidRPr="00B861DF">
        <w:rPr>
          <w:rFonts w:asciiTheme="majorHAnsi" w:hAnsiTheme="majorHAnsi"/>
          <w:b/>
          <w:sz w:val="24"/>
          <w:szCs w:val="24"/>
        </w:rPr>
        <w:t>19-20 ianuarie 2022</w:t>
      </w:r>
      <w:r w:rsidRPr="00B53D8A">
        <w:rPr>
          <w:rFonts w:asciiTheme="majorHAnsi" w:hAnsiTheme="majorHAnsi"/>
          <w:sz w:val="24"/>
          <w:szCs w:val="24"/>
        </w:rPr>
        <w:t xml:space="preserve"> </w:t>
      </w:r>
    </w:p>
    <w:p w:rsidR="005E5A13" w:rsidRDefault="003F4712" w:rsidP="009B6CEB">
      <w:pPr>
        <w:ind w:firstLine="720"/>
        <w:jc w:val="both"/>
        <w:rPr>
          <w:rFonts w:asciiTheme="majorHAnsi" w:hAnsiTheme="majorHAnsi"/>
          <w:sz w:val="24"/>
          <w:szCs w:val="24"/>
        </w:rPr>
      </w:pPr>
      <w:r w:rsidRPr="00B861DF">
        <w:rPr>
          <w:rFonts w:asciiTheme="majorHAnsi" w:hAnsiTheme="majorHAnsi"/>
          <w:b/>
          <w:sz w:val="24"/>
          <w:szCs w:val="24"/>
        </w:rPr>
        <w:t>Directorii</w:t>
      </w:r>
      <w:r w:rsidRPr="00B53D8A">
        <w:rPr>
          <w:rFonts w:asciiTheme="majorHAnsi" w:hAnsiTheme="majorHAnsi"/>
          <w:sz w:val="24"/>
          <w:szCs w:val="24"/>
        </w:rPr>
        <w:t xml:space="preserve"> unităţilor de învăţământ înaintează la ISJ </w:t>
      </w:r>
      <w:r w:rsidR="00417A01" w:rsidRPr="00B53D8A">
        <w:rPr>
          <w:rFonts w:asciiTheme="majorHAnsi" w:hAnsiTheme="majorHAnsi"/>
          <w:sz w:val="24"/>
          <w:szCs w:val="24"/>
        </w:rPr>
        <w:t>Ilfov</w:t>
      </w:r>
      <w:r w:rsidRPr="00B53D8A">
        <w:rPr>
          <w:rFonts w:asciiTheme="majorHAnsi" w:hAnsiTheme="majorHAnsi"/>
          <w:sz w:val="24"/>
          <w:szCs w:val="24"/>
        </w:rPr>
        <w:t xml:space="preserve">, centralizat, cererile personalul didactic, însoţite de documentele prevăzute în cererea tip (dosarele cadrelor didactice), în vederea emiterii deciziilor de repartizare actualizate. Se transmite la ISJ </w:t>
      </w:r>
      <w:r w:rsidR="00417A01" w:rsidRPr="00B53D8A">
        <w:rPr>
          <w:rFonts w:asciiTheme="majorHAnsi" w:hAnsiTheme="majorHAnsi"/>
          <w:sz w:val="24"/>
          <w:szCs w:val="24"/>
        </w:rPr>
        <w:t>Ilfov</w:t>
      </w:r>
      <w:r w:rsidRPr="00B53D8A">
        <w:rPr>
          <w:rFonts w:asciiTheme="majorHAnsi" w:hAnsiTheme="majorHAnsi"/>
          <w:sz w:val="24"/>
          <w:szCs w:val="24"/>
        </w:rPr>
        <w:t xml:space="preserve"> – Resurse Umane, prin email (</w:t>
      </w:r>
      <w:hyperlink r:id="rId9" w:history="1">
        <w:r w:rsidR="009B6CEB" w:rsidRPr="007B2DBB">
          <w:rPr>
            <w:rStyle w:val="Hyperlink"/>
            <w:rFonts w:asciiTheme="majorHAnsi" w:hAnsiTheme="majorHAnsi"/>
            <w:sz w:val="24"/>
            <w:szCs w:val="24"/>
          </w:rPr>
          <w:t>resurse.umane@isjilfov.ro</w:t>
        </w:r>
      </w:hyperlink>
      <w:r w:rsidR="005E5A13">
        <w:rPr>
          <w:rFonts w:asciiTheme="majorHAnsi" w:hAnsiTheme="majorHAnsi"/>
          <w:sz w:val="24"/>
          <w:szCs w:val="24"/>
        </w:rPr>
        <w:t xml:space="preserve">, </w:t>
      </w:r>
      <w:r w:rsidR="009B6CEB">
        <w:rPr>
          <w:rFonts w:asciiTheme="majorHAnsi" w:hAnsiTheme="majorHAnsi"/>
          <w:sz w:val="24"/>
          <w:szCs w:val="24"/>
        </w:rPr>
        <w:t>secretariat@isjilfov.ro</w:t>
      </w:r>
      <w:r w:rsidR="005E5A13">
        <w:rPr>
          <w:rFonts w:asciiTheme="majorHAnsi" w:hAnsiTheme="majorHAnsi"/>
          <w:sz w:val="24"/>
          <w:szCs w:val="24"/>
        </w:rPr>
        <w:t>), macheta: IF</w:t>
      </w:r>
      <w:r w:rsidRPr="00B53D8A">
        <w:rPr>
          <w:rFonts w:asciiTheme="majorHAnsi" w:hAnsiTheme="majorHAnsi"/>
          <w:sz w:val="24"/>
          <w:szCs w:val="24"/>
        </w:rPr>
        <w:t>_ACTUALIZARE_DECIZII_2022.xlsx.</w:t>
      </w:r>
    </w:p>
    <w:p w:rsidR="00AC6ABA" w:rsidRDefault="00AC6ABA" w:rsidP="009B6CEB">
      <w:pPr>
        <w:ind w:firstLine="720"/>
        <w:jc w:val="both"/>
        <w:rPr>
          <w:rFonts w:asciiTheme="majorHAnsi" w:hAnsiTheme="majorHAnsi"/>
          <w:sz w:val="24"/>
          <w:szCs w:val="24"/>
        </w:rPr>
      </w:pPr>
    </w:p>
    <w:p w:rsidR="005E5A13" w:rsidRDefault="003F4712" w:rsidP="009B6CEB">
      <w:pPr>
        <w:ind w:firstLine="720"/>
        <w:jc w:val="both"/>
        <w:rPr>
          <w:rFonts w:asciiTheme="majorHAnsi" w:hAnsiTheme="majorHAnsi"/>
          <w:sz w:val="24"/>
          <w:szCs w:val="24"/>
        </w:rPr>
      </w:pPr>
      <w:r w:rsidRPr="00B53D8A">
        <w:rPr>
          <w:rFonts w:asciiTheme="majorHAnsi" w:hAnsiTheme="majorHAnsi"/>
          <w:sz w:val="24"/>
          <w:szCs w:val="24"/>
        </w:rPr>
        <w:t xml:space="preserve"> </w:t>
      </w:r>
      <w:r w:rsidRPr="005E5A13">
        <w:rPr>
          <w:rFonts w:asciiTheme="majorHAnsi" w:hAnsiTheme="majorHAnsi"/>
          <w:b/>
          <w:sz w:val="24"/>
          <w:szCs w:val="24"/>
        </w:rPr>
        <w:t>19-21 ianuarie 2022</w:t>
      </w:r>
      <w:r w:rsidRPr="00B53D8A">
        <w:rPr>
          <w:rFonts w:asciiTheme="majorHAnsi" w:hAnsiTheme="majorHAnsi"/>
          <w:sz w:val="24"/>
          <w:szCs w:val="24"/>
        </w:rPr>
        <w:t xml:space="preserve"> </w:t>
      </w:r>
    </w:p>
    <w:p w:rsidR="00CB6058" w:rsidRDefault="003F4712" w:rsidP="009B6CEB">
      <w:pPr>
        <w:ind w:firstLine="720"/>
        <w:jc w:val="both"/>
        <w:rPr>
          <w:rFonts w:asciiTheme="majorHAnsi" w:hAnsiTheme="majorHAnsi"/>
          <w:sz w:val="24"/>
          <w:szCs w:val="24"/>
        </w:rPr>
      </w:pPr>
      <w:r w:rsidRPr="00AC6ABA">
        <w:rPr>
          <w:rFonts w:asciiTheme="majorHAnsi" w:hAnsiTheme="majorHAnsi"/>
          <w:b/>
          <w:sz w:val="24"/>
          <w:szCs w:val="24"/>
        </w:rPr>
        <w:t>Comisia judeţeană</w:t>
      </w:r>
      <w:r w:rsidRPr="00B53D8A">
        <w:rPr>
          <w:rFonts w:asciiTheme="majorHAnsi" w:hAnsiTheme="majorHAnsi"/>
          <w:sz w:val="24"/>
          <w:szCs w:val="24"/>
        </w:rPr>
        <w:t xml:space="preserve"> de mobilitate a ISJ </w:t>
      </w:r>
      <w:r w:rsidR="00417A01" w:rsidRPr="00B53D8A">
        <w:rPr>
          <w:rFonts w:asciiTheme="majorHAnsi" w:hAnsiTheme="majorHAnsi"/>
          <w:sz w:val="24"/>
          <w:szCs w:val="24"/>
        </w:rPr>
        <w:t>Ilfov</w:t>
      </w:r>
      <w:r w:rsidRPr="00B53D8A">
        <w:rPr>
          <w:rFonts w:asciiTheme="majorHAnsi" w:hAnsiTheme="majorHAnsi"/>
          <w:sz w:val="24"/>
          <w:szCs w:val="24"/>
        </w:rPr>
        <w:t xml:space="preserve"> verifică dosarele cadrelor didactice care solicită actualizarea deciziei de numire şi prezintă lista finală a cadrelor didactice pentru care se impune revizuirea documentelor de numire/transfer/repartizare în Consiliul de Administraţie al inspectoratului şcolar.</w:t>
      </w:r>
    </w:p>
    <w:p w:rsidR="00CB6058" w:rsidRDefault="00CB6058" w:rsidP="009B6CEB">
      <w:pPr>
        <w:ind w:firstLine="720"/>
        <w:jc w:val="both"/>
        <w:rPr>
          <w:rFonts w:asciiTheme="majorHAnsi" w:hAnsiTheme="majorHAnsi"/>
          <w:sz w:val="24"/>
          <w:szCs w:val="24"/>
        </w:rPr>
      </w:pPr>
    </w:p>
    <w:p w:rsidR="00CB6058" w:rsidRDefault="003F4712" w:rsidP="009B6CEB">
      <w:pPr>
        <w:ind w:firstLine="720"/>
        <w:jc w:val="both"/>
        <w:rPr>
          <w:rFonts w:asciiTheme="majorHAnsi" w:hAnsiTheme="majorHAnsi"/>
          <w:sz w:val="24"/>
          <w:szCs w:val="24"/>
        </w:rPr>
      </w:pPr>
      <w:r w:rsidRPr="00B53D8A">
        <w:rPr>
          <w:rFonts w:asciiTheme="majorHAnsi" w:hAnsiTheme="majorHAnsi"/>
          <w:sz w:val="24"/>
          <w:szCs w:val="24"/>
        </w:rPr>
        <w:t xml:space="preserve"> </w:t>
      </w:r>
      <w:r w:rsidRPr="00CB6058">
        <w:rPr>
          <w:rFonts w:asciiTheme="majorHAnsi" w:hAnsiTheme="majorHAnsi"/>
          <w:b/>
          <w:sz w:val="24"/>
          <w:szCs w:val="24"/>
        </w:rPr>
        <w:t>31 ianuarie 2022</w:t>
      </w:r>
      <w:r w:rsidRPr="00B53D8A">
        <w:rPr>
          <w:rFonts w:asciiTheme="majorHAnsi" w:hAnsiTheme="majorHAnsi"/>
          <w:sz w:val="24"/>
          <w:szCs w:val="24"/>
        </w:rPr>
        <w:t xml:space="preserve"> </w:t>
      </w:r>
    </w:p>
    <w:p w:rsidR="003F4712" w:rsidRDefault="003F4712" w:rsidP="009B6CEB">
      <w:pPr>
        <w:ind w:firstLine="720"/>
        <w:jc w:val="both"/>
        <w:rPr>
          <w:rFonts w:asciiTheme="majorHAnsi" w:hAnsiTheme="majorHAnsi"/>
          <w:sz w:val="24"/>
          <w:szCs w:val="24"/>
        </w:rPr>
      </w:pPr>
      <w:r w:rsidRPr="00CB6058">
        <w:rPr>
          <w:rFonts w:asciiTheme="majorHAnsi" w:hAnsiTheme="majorHAnsi"/>
          <w:b/>
          <w:sz w:val="24"/>
          <w:szCs w:val="24"/>
        </w:rPr>
        <w:t xml:space="preserve">ISJ </w:t>
      </w:r>
      <w:r w:rsidR="00417A01" w:rsidRPr="00CB6058">
        <w:rPr>
          <w:rFonts w:asciiTheme="majorHAnsi" w:hAnsiTheme="majorHAnsi"/>
          <w:b/>
          <w:sz w:val="24"/>
          <w:szCs w:val="24"/>
        </w:rPr>
        <w:t>Ilfov</w:t>
      </w:r>
      <w:r w:rsidRPr="00B53D8A">
        <w:rPr>
          <w:rFonts w:asciiTheme="majorHAnsi" w:hAnsiTheme="majorHAnsi"/>
          <w:sz w:val="24"/>
          <w:szCs w:val="24"/>
        </w:rPr>
        <w:t xml:space="preserve"> emite deciziile actualizate de repartizare pentru care unităţile de învăţământ au înaintat solicitările scrise (dosarele cadrelor didactice) şi documentele justificative. </w:t>
      </w:r>
    </w:p>
    <w:p w:rsidR="004A6552" w:rsidRDefault="004A6552" w:rsidP="009B6CEB">
      <w:pPr>
        <w:ind w:firstLine="720"/>
        <w:jc w:val="both"/>
        <w:rPr>
          <w:rFonts w:asciiTheme="majorHAnsi" w:hAnsiTheme="majorHAnsi"/>
          <w:sz w:val="24"/>
          <w:szCs w:val="24"/>
        </w:rPr>
      </w:pPr>
    </w:p>
    <w:p w:rsidR="004A6552" w:rsidRDefault="004A6552" w:rsidP="004A6552">
      <w:pPr>
        <w:jc w:val="both"/>
        <w:rPr>
          <w:rFonts w:asciiTheme="majorHAnsi" w:hAnsiTheme="majorHAnsi"/>
          <w:b/>
          <w:sz w:val="24"/>
          <w:szCs w:val="24"/>
        </w:rPr>
      </w:pPr>
    </w:p>
    <w:p w:rsidR="004A6552" w:rsidRPr="00B53D8A" w:rsidRDefault="004A6552" w:rsidP="004A6552">
      <w:pPr>
        <w:jc w:val="both"/>
        <w:rPr>
          <w:rFonts w:asciiTheme="majorHAnsi" w:hAnsiTheme="majorHAnsi"/>
          <w:b/>
          <w:sz w:val="24"/>
          <w:szCs w:val="24"/>
        </w:rPr>
      </w:pPr>
      <w:r w:rsidRPr="00B53D8A">
        <w:rPr>
          <w:rFonts w:asciiTheme="majorHAnsi" w:hAnsiTheme="majorHAnsi"/>
          <w:b/>
          <w:sz w:val="24"/>
          <w:szCs w:val="24"/>
        </w:rPr>
        <w:t>INSPECTOR ŞCOLAR GENERAL,</w:t>
      </w:r>
    </w:p>
    <w:p w:rsidR="004A6552" w:rsidRPr="00B53D8A" w:rsidRDefault="004A6552" w:rsidP="004A6552">
      <w:pPr>
        <w:jc w:val="both"/>
        <w:rPr>
          <w:rFonts w:asciiTheme="majorHAnsi" w:hAnsiTheme="majorHAnsi"/>
          <w:b/>
          <w:sz w:val="24"/>
          <w:szCs w:val="24"/>
        </w:rPr>
      </w:pPr>
      <w:r w:rsidRPr="00B53D8A">
        <w:rPr>
          <w:rFonts w:asciiTheme="majorHAnsi" w:hAnsiTheme="majorHAnsi"/>
          <w:b/>
          <w:sz w:val="24"/>
          <w:szCs w:val="24"/>
        </w:rPr>
        <w:t>PROF. Adriana STOICA</w:t>
      </w:r>
    </w:p>
    <w:p w:rsidR="004A6552" w:rsidRPr="00B53D8A" w:rsidRDefault="004A6552" w:rsidP="004A6552">
      <w:pPr>
        <w:jc w:val="both"/>
        <w:rPr>
          <w:rFonts w:asciiTheme="majorHAnsi" w:hAnsiTheme="majorHAnsi"/>
          <w:b/>
          <w:sz w:val="24"/>
          <w:szCs w:val="24"/>
        </w:rPr>
      </w:pPr>
    </w:p>
    <w:p w:rsidR="004A6552" w:rsidRDefault="004A6552" w:rsidP="004A6552">
      <w:pPr>
        <w:jc w:val="both"/>
        <w:rPr>
          <w:rFonts w:asciiTheme="majorHAnsi" w:hAnsiTheme="majorHAnsi"/>
          <w:b/>
          <w:sz w:val="24"/>
          <w:szCs w:val="24"/>
        </w:rPr>
      </w:pP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p>
    <w:p w:rsidR="004A6552" w:rsidRPr="00B53D8A" w:rsidRDefault="004A6552" w:rsidP="004A6552">
      <w:pPr>
        <w:ind w:left="2160" w:firstLine="720"/>
        <w:jc w:val="both"/>
        <w:rPr>
          <w:rFonts w:asciiTheme="majorHAnsi" w:hAnsiTheme="majorHAnsi"/>
          <w:b/>
          <w:sz w:val="24"/>
          <w:szCs w:val="24"/>
        </w:rPr>
      </w:pPr>
      <w:r w:rsidRPr="00B53D8A">
        <w:rPr>
          <w:rFonts w:asciiTheme="majorHAnsi" w:hAnsiTheme="majorHAnsi"/>
          <w:b/>
          <w:sz w:val="24"/>
          <w:szCs w:val="24"/>
        </w:rPr>
        <w:t>INSPECTOR ŞCOLAR GENERAL ADJUNCT,</w:t>
      </w:r>
    </w:p>
    <w:p w:rsidR="004A6552" w:rsidRPr="00B53D8A" w:rsidRDefault="004A6552" w:rsidP="004A6552">
      <w:pPr>
        <w:ind w:left="2160" w:firstLine="720"/>
        <w:jc w:val="both"/>
        <w:rPr>
          <w:rFonts w:asciiTheme="majorHAnsi" w:hAnsiTheme="majorHAnsi"/>
          <w:b/>
          <w:sz w:val="24"/>
          <w:szCs w:val="24"/>
        </w:rPr>
      </w:pPr>
      <w:r w:rsidRPr="00B53D8A">
        <w:rPr>
          <w:rFonts w:asciiTheme="majorHAnsi" w:hAnsiTheme="majorHAnsi"/>
          <w:b/>
          <w:sz w:val="24"/>
          <w:szCs w:val="24"/>
        </w:rPr>
        <w:t>PROF. dr. Ion DOGARU</w:t>
      </w:r>
    </w:p>
    <w:p w:rsidR="004A6552" w:rsidRPr="00B53D8A" w:rsidRDefault="004A6552" w:rsidP="004A6552">
      <w:pPr>
        <w:jc w:val="both"/>
        <w:rPr>
          <w:rFonts w:asciiTheme="majorHAnsi" w:hAnsiTheme="majorHAnsi"/>
          <w:b/>
          <w:sz w:val="24"/>
          <w:szCs w:val="24"/>
        </w:rPr>
      </w:pPr>
    </w:p>
    <w:p w:rsidR="004A6552" w:rsidRDefault="004A6552" w:rsidP="004A6552">
      <w:pPr>
        <w:jc w:val="both"/>
        <w:rPr>
          <w:rFonts w:asciiTheme="majorHAnsi" w:hAnsiTheme="majorHAnsi"/>
          <w:b/>
          <w:sz w:val="24"/>
          <w:szCs w:val="24"/>
        </w:rPr>
      </w:pP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b/>
          <w:sz w:val="24"/>
          <w:szCs w:val="24"/>
        </w:rPr>
        <w:tab/>
      </w:r>
    </w:p>
    <w:p w:rsidR="004A6552" w:rsidRPr="00B53D8A" w:rsidRDefault="004A6552" w:rsidP="004A6552">
      <w:pPr>
        <w:ind w:left="2160" w:firstLine="720"/>
        <w:jc w:val="both"/>
        <w:rPr>
          <w:rFonts w:asciiTheme="majorHAnsi" w:hAnsiTheme="majorHAnsi"/>
          <w:b/>
          <w:sz w:val="24"/>
          <w:szCs w:val="24"/>
        </w:rPr>
      </w:pPr>
      <w:r w:rsidRPr="00B53D8A">
        <w:rPr>
          <w:rFonts w:asciiTheme="majorHAnsi" w:hAnsiTheme="majorHAnsi"/>
          <w:sz w:val="24"/>
          <w:szCs w:val="24"/>
        </w:rPr>
        <w:t>INSPECTORI PENTRU MANAGEMENTUL RESURSELOR UMANE,</w:t>
      </w:r>
    </w:p>
    <w:p w:rsidR="004A6552" w:rsidRPr="00B53D8A" w:rsidRDefault="004A6552" w:rsidP="004A6552">
      <w:pPr>
        <w:jc w:val="both"/>
        <w:rPr>
          <w:rFonts w:asciiTheme="majorHAnsi" w:hAnsiTheme="majorHAnsi"/>
          <w:sz w:val="24"/>
          <w:szCs w:val="24"/>
        </w:rPr>
      </w:pP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b/>
          <w:sz w:val="24"/>
          <w:szCs w:val="24"/>
        </w:rPr>
        <w:tab/>
      </w:r>
      <w:r w:rsidRPr="00B53D8A">
        <w:rPr>
          <w:rFonts w:asciiTheme="majorHAnsi" w:hAnsiTheme="majorHAnsi"/>
          <w:sz w:val="24"/>
          <w:szCs w:val="24"/>
        </w:rPr>
        <w:t>PROF. Mariana GRASU; PROF. Gheorghe STANCU</w:t>
      </w:r>
    </w:p>
    <w:p w:rsidR="004A6552" w:rsidRDefault="004A6552" w:rsidP="004A6552">
      <w:pPr>
        <w:jc w:val="both"/>
        <w:rPr>
          <w:rFonts w:asciiTheme="majorHAnsi" w:hAnsiTheme="majorHAnsi"/>
          <w:sz w:val="24"/>
          <w:szCs w:val="24"/>
        </w:rPr>
      </w:pPr>
    </w:p>
    <w:p w:rsidR="004A6552" w:rsidRDefault="004A6552" w:rsidP="004A6552">
      <w:pPr>
        <w:jc w:val="both"/>
        <w:rPr>
          <w:rFonts w:asciiTheme="majorHAnsi" w:hAnsiTheme="majorHAnsi"/>
          <w:sz w:val="24"/>
          <w:szCs w:val="24"/>
        </w:rPr>
      </w:pPr>
    </w:p>
    <w:p w:rsidR="004A6552" w:rsidRDefault="004A6552" w:rsidP="004A6552">
      <w:pPr>
        <w:jc w:val="both"/>
        <w:rPr>
          <w:rFonts w:asciiTheme="majorHAnsi" w:hAnsiTheme="majorHAnsi"/>
          <w:sz w:val="24"/>
          <w:szCs w:val="24"/>
        </w:rPr>
      </w:pPr>
    </w:p>
    <w:p w:rsidR="004A6552" w:rsidRPr="009B6CEB" w:rsidRDefault="004A6552" w:rsidP="009B6CEB">
      <w:pPr>
        <w:ind w:firstLine="720"/>
        <w:jc w:val="both"/>
        <w:rPr>
          <w:rFonts w:asciiTheme="majorHAnsi" w:hAnsiTheme="majorHAnsi"/>
          <w:sz w:val="24"/>
          <w:szCs w:val="24"/>
        </w:rPr>
      </w:pPr>
    </w:p>
    <w:sectPr w:rsidR="004A6552" w:rsidRPr="009B6CEB" w:rsidSect="00E13312">
      <w:footerReference w:type="even" r:id="rId10"/>
      <w:footerReference w:type="default" r:id="rId11"/>
      <w:headerReference w:type="first" r:id="rId12"/>
      <w:footerReference w:type="first" r:id="rId13"/>
      <w:pgSz w:w="11907" w:h="16840" w:code="9"/>
      <w:pgMar w:top="248" w:right="850" w:bottom="993" w:left="1077" w:header="196" w:footer="284" w:gutter="57"/>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10C" w:rsidRDefault="0008210C">
      <w:r>
        <w:separator/>
      </w:r>
    </w:p>
  </w:endnote>
  <w:endnote w:type="continuationSeparator" w:id="0">
    <w:p w:rsidR="0008210C" w:rsidRDefault="0008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EA1" w:rsidRDefault="00173EA1" w:rsidP="00AB4A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73EA1" w:rsidRDefault="00173EA1" w:rsidP="00FE32E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EA1" w:rsidRPr="00D047FC" w:rsidRDefault="00173EA1" w:rsidP="00AB4AA8">
    <w:pPr>
      <w:pStyle w:val="Footer"/>
      <w:framePr w:wrap="around" w:vAnchor="text" w:hAnchor="margin" w:xAlign="right" w:y="1"/>
      <w:rPr>
        <w:rStyle w:val="PageNumber"/>
        <w:lang w:val="de-DE"/>
      </w:rPr>
    </w:pPr>
    <w:r>
      <w:rPr>
        <w:rStyle w:val="PageNumber"/>
      </w:rPr>
      <w:fldChar w:fldCharType="begin"/>
    </w:r>
    <w:r w:rsidRPr="00D047FC">
      <w:rPr>
        <w:rStyle w:val="PageNumber"/>
        <w:lang w:val="de-DE"/>
      </w:rPr>
      <w:instrText xml:space="preserve">PAGE  </w:instrText>
    </w:r>
    <w:r>
      <w:rPr>
        <w:rStyle w:val="PageNumber"/>
      </w:rPr>
      <w:fldChar w:fldCharType="separate"/>
    </w:r>
    <w:r w:rsidR="003A6F68">
      <w:rPr>
        <w:rStyle w:val="PageNumber"/>
        <w:noProof/>
        <w:lang w:val="de-DE"/>
      </w:rPr>
      <w:t>4</w:t>
    </w:r>
    <w:r>
      <w:rPr>
        <w:rStyle w:val="PageNumber"/>
      </w:rPr>
      <w:fldChar w:fldCharType="end"/>
    </w:r>
  </w:p>
  <w:p w:rsidR="00173EA1" w:rsidRDefault="009522A5" w:rsidP="00FE32EC">
    <w:pPr>
      <w:ind w:right="360"/>
      <w:jc w:val="center"/>
      <w:rPr>
        <w:rFonts w:ascii="Arial Narrow" w:hAnsi="Arial Narrow"/>
        <w:sz w:val="18"/>
        <w:szCs w:val="18"/>
        <w:lang w:val="it-IT"/>
      </w:rPr>
    </w:pPr>
    <w:r>
      <w:rPr>
        <w:noProof/>
        <w:lang w:val="en-GB" w:eastAsia="en-GB"/>
      </w:rPr>
      <mc:AlternateContent>
        <mc:Choice Requires="wps">
          <w:drawing>
            <wp:anchor distT="0" distB="0" distL="114300" distR="114300" simplePos="0" relativeHeight="251658752" behindDoc="0" locked="0" layoutInCell="1" allowOverlap="1" wp14:anchorId="790EA224" wp14:editId="416F3265">
              <wp:simplePos x="0" y="0"/>
              <wp:positionH relativeFrom="column">
                <wp:posOffset>0</wp:posOffset>
              </wp:positionH>
              <wp:positionV relativeFrom="paragraph">
                <wp:posOffset>37465</wp:posOffset>
              </wp:positionV>
              <wp:extent cx="582930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59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AF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"/>
          </w:pict>
        </mc:Fallback>
      </mc:AlternateContent>
    </w:r>
  </w:p>
  <w:p w:rsidR="00173EA1" w:rsidRPr="003B2854" w:rsidRDefault="00173EA1">
    <w:pPr>
      <w:pStyle w:val="Footer"/>
      <w:rPr>
        <w:rFonts w:ascii="Arial Narrow" w:hAnsi="Arial Narrow"/>
        <w:sz w:val="16"/>
        <w:szCs w:val="16"/>
        <w:lang w:val="it-I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EA1" w:rsidRPr="00D94FB2" w:rsidRDefault="009522A5" w:rsidP="004E4BF5">
    <w:pPr>
      <w:jc w:val="center"/>
      <w:rPr>
        <w:rFonts w:ascii="Arial Narrow" w:hAnsi="Arial Narrow"/>
        <w:sz w:val="16"/>
        <w:szCs w:val="16"/>
        <w:lang w:val="it-IT"/>
      </w:rPr>
    </w:pPr>
    <w:r>
      <w:rPr>
        <w:noProof/>
        <w:sz w:val="16"/>
        <w:szCs w:val="16"/>
        <w:lang w:val="en-GB" w:eastAsia="en-GB"/>
      </w:rPr>
      <mc:AlternateContent>
        <mc:Choice Requires="wps">
          <w:drawing>
            <wp:anchor distT="0" distB="0" distL="114300" distR="114300" simplePos="0" relativeHeight="251656704" behindDoc="0" locked="0" layoutInCell="1" allowOverlap="1" wp14:anchorId="49C0EF1F" wp14:editId="09A242BE">
              <wp:simplePos x="0" y="0"/>
              <wp:positionH relativeFrom="column">
                <wp:posOffset>0</wp:posOffset>
              </wp:positionH>
              <wp:positionV relativeFrom="paragraph">
                <wp:posOffset>37465</wp:posOffset>
              </wp:positionV>
              <wp:extent cx="582930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59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aN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"/>
          </w:pict>
        </mc:Fallback>
      </mc:AlternateContent>
    </w:r>
  </w:p>
  <w:p w:rsidR="00C81061" w:rsidRPr="007A03A7" w:rsidRDefault="00475DE8" w:rsidP="00C81061">
    <w:pPr>
      <w:tabs>
        <w:tab w:val="center" w:pos="4513"/>
        <w:tab w:val="right" w:pos="9026"/>
      </w:tabs>
      <w:jc w:val="right"/>
      <w:rPr>
        <w:rFonts w:ascii="Palatino Linotype" w:hAnsi="Palatino Linotype"/>
        <w:color w:val="0F243E"/>
        <w:sz w:val="18"/>
        <w:szCs w:val="18"/>
        <w:lang w:val="en-US"/>
      </w:rPr>
    </w:pPr>
    <w:r>
      <w:rPr>
        <w:rFonts w:ascii="Arial Narrow" w:hAnsi="Arial Narrow"/>
        <w:sz w:val="16"/>
        <w:szCs w:val="16"/>
        <w:lang w:val="it-IT"/>
      </w:rPr>
      <w:tab/>
    </w:r>
    <w:r w:rsidR="00C81061" w:rsidRPr="007A03A7">
      <w:rPr>
        <w:rFonts w:ascii="Palatino Linotype" w:hAnsi="Palatino Linotype"/>
        <w:color w:val="0F243E"/>
        <w:sz w:val="18"/>
        <w:szCs w:val="18"/>
        <w:lang w:val="en-US"/>
      </w:rPr>
      <w:t>Calea 13 Septembrie, nr 209, Sector 5, 050722, București</w:t>
    </w:r>
  </w:p>
  <w:p w:rsidR="00C81061" w:rsidRPr="007A03A7" w:rsidRDefault="00C81061" w:rsidP="00C81061">
    <w:pPr>
      <w:tabs>
        <w:tab w:val="center" w:pos="4513"/>
        <w:tab w:val="right" w:pos="9026"/>
      </w:tabs>
      <w:jc w:val="right"/>
      <w:rPr>
        <w:rFonts w:ascii="Palatino Linotype" w:hAnsi="Palatino Linotype"/>
        <w:color w:val="0F243E"/>
        <w:sz w:val="18"/>
        <w:szCs w:val="18"/>
        <w:lang w:val="en-US"/>
      </w:rPr>
    </w:pPr>
    <w:r w:rsidRPr="007A03A7">
      <w:rPr>
        <w:rFonts w:ascii="Palatino Linotype" w:hAnsi="Palatino Linotype"/>
        <w:color w:val="0F243E"/>
        <w:sz w:val="18"/>
        <w:szCs w:val="18"/>
        <w:lang w:val="en-US"/>
      </w:rPr>
      <w:t>Tel:    +40 (0)21 317 36 50Fax:   +40 (0)21 317 36 54</w:t>
    </w:r>
  </w:p>
  <w:p w:rsidR="00173EA1" w:rsidRPr="004E4BF5" w:rsidRDefault="00475DE8" w:rsidP="004E4BF5">
    <w:pPr>
      <w:rPr>
        <w:rFonts w:ascii="Arial Narrow" w:hAnsi="Arial Narrow"/>
        <w:sz w:val="16"/>
        <w:szCs w:val="16"/>
        <w:lang w:val="it-IT"/>
      </w:rPr>
    </w:pPr>
    <w:r>
      <w:rPr>
        <w:rFonts w:ascii="Arial Narrow" w:hAnsi="Arial Narrow"/>
        <w:sz w:val="16"/>
        <w:szCs w:val="16"/>
        <w:lang w:val="it-IT"/>
      </w:rPr>
      <w:tab/>
    </w:r>
    <w:r>
      <w:rPr>
        <w:rFonts w:ascii="Arial Narrow" w:hAnsi="Arial Narrow"/>
        <w:sz w:val="16"/>
        <w:szCs w:val="16"/>
        <w:lang w:val="it-IT"/>
      </w:rPr>
      <w:tab/>
    </w:r>
    <w:r>
      <w:rPr>
        <w:rFonts w:ascii="Arial Narrow" w:hAnsi="Arial Narrow"/>
        <w:sz w:val="16"/>
        <w:szCs w:val="16"/>
        <w:lang w:val="it-IT"/>
      </w:rPr>
      <w:tab/>
    </w:r>
    <w:r w:rsidRPr="00475DE8">
      <w:rPr>
        <w:rFonts w:ascii="Arial Narrow" w:hAnsi="Arial Narrow"/>
        <w:sz w:val="16"/>
        <w:szCs w:val="16"/>
        <w:lang w:val="it-IT"/>
      </w:rPr>
      <w:fldChar w:fldCharType="begin"/>
    </w:r>
    <w:r w:rsidRPr="00475DE8">
      <w:rPr>
        <w:rFonts w:ascii="Arial Narrow" w:hAnsi="Arial Narrow"/>
        <w:sz w:val="16"/>
        <w:szCs w:val="16"/>
        <w:lang w:val="it-IT"/>
      </w:rPr>
      <w:instrText>PAGE   \* MERGEFORMAT</w:instrText>
    </w:r>
    <w:r w:rsidRPr="00475DE8">
      <w:rPr>
        <w:rFonts w:ascii="Arial Narrow" w:hAnsi="Arial Narrow"/>
        <w:sz w:val="16"/>
        <w:szCs w:val="16"/>
        <w:lang w:val="it-IT"/>
      </w:rPr>
      <w:fldChar w:fldCharType="separate"/>
    </w:r>
    <w:r w:rsidR="003A6F68">
      <w:rPr>
        <w:rFonts w:ascii="Arial Narrow" w:hAnsi="Arial Narrow"/>
        <w:noProof/>
        <w:sz w:val="16"/>
        <w:szCs w:val="16"/>
        <w:lang w:val="it-IT"/>
      </w:rPr>
      <w:t>1</w:t>
    </w:r>
    <w:r w:rsidRPr="00475DE8">
      <w:rPr>
        <w:rFonts w:ascii="Arial Narrow" w:hAnsi="Arial Narrow"/>
        <w:sz w:val="16"/>
        <w:szCs w:val="16"/>
        <w:lang w:val="it-IT"/>
      </w:rPr>
      <w:fldChar w:fldCharType="end"/>
    </w:r>
    <w:r>
      <w:rPr>
        <w:rFonts w:ascii="Arial Narrow" w:hAnsi="Arial Narrow"/>
        <w:sz w:val="16"/>
        <w:szCs w:val="16"/>
        <w:lang w:val="it-IT"/>
      </w:rPr>
      <w:t>/</w:t>
    </w:r>
    <w:r>
      <w:rPr>
        <w:rFonts w:ascii="Arial Narrow" w:hAnsi="Arial Narrow"/>
        <w:sz w:val="16"/>
        <w:szCs w:val="16"/>
        <w:lang w:val="it-IT"/>
      </w:rPr>
      <w:fldChar w:fldCharType="begin"/>
    </w:r>
    <w:r>
      <w:rPr>
        <w:rFonts w:ascii="Arial Narrow" w:hAnsi="Arial Narrow"/>
        <w:sz w:val="16"/>
        <w:szCs w:val="16"/>
        <w:lang w:val="it-IT"/>
      </w:rPr>
      <w:instrText xml:space="preserve"> NUMPAGES   \* MERGEFORMAT </w:instrText>
    </w:r>
    <w:r>
      <w:rPr>
        <w:rFonts w:ascii="Arial Narrow" w:hAnsi="Arial Narrow"/>
        <w:sz w:val="16"/>
        <w:szCs w:val="16"/>
        <w:lang w:val="it-IT"/>
      </w:rPr>
      <w:fldChar w:fldCharType="separate"/>
    </w:r>
    <w:r w:rsidR="003A6F68">
      <w:rPr>
        <w:rFonts w:ascii="Arial Narrow" w:hAnsi="Arial Narrow"/>
        <w:noProof/>
        <w:sz w:val="16"/>
        <w:szCs w:val="16"/>
        <w:lang w:val="it-IT"/>
      </w:rPr>
      <w:t>4</w:t>
    </w:r>
    <w:r>
      <w:rPr>
        <w:rFonts w:ascii="Arial Narrow" w:hAnsi="Arial Narrow"/>
        <w:sz w:val="16"/>
        <w:szCs w:val="16"/>
        <w:lang w:val="it-IT"/>
      </w:rPr>
      <w:fldChar w:fldCharType="end"/>
    </w:r>
  </w:p>
  <w:p w:rsidR="00173EA1" w:rsidRPr="004E4BF5" w:rsidRDefault="00173EA1" w:rsidP="004E4BF5">
    <w:pPr>
      <w:pStyle w:val="Footer"/>
      <w:rPr>
        <w:rFonts w:ascii="Arial Narrow" w:hAnsi="Arial Narrow"/>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10C" w:rsidRDefault="0008210C">
      <w:r>
        <w:separator/>
      </w:r>
    </w:p>
  </w:footnote>
  <w:footnote w:type="continuationSeparator" w:id="0">
    <w:p w:rsidR="0008210C" w:rsidRDefault="00082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DF1" w:rsidRDefault="004C5F90">
    <w:pPr>
      <w:pStyle w:val="Header"/>
    </w:pPr>
    <w:r>
      <w:rPr>
        <w:noProof/>
        <w:lang w:val="en-GB" w:eastAsia="en-GB"/>
      </w:rPr>
      <w:drawing>
        <wp:inline distT="0" distB="0" distL="0" distR="0" wp14:anchorId="61ED1525" wp14:editId="5F511F15">
          <wp:extent cx="5857240" cy="9740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240" cy="974090"/>
                  </a:xfrm>
                  <a:prstGeom prst="rect">
                    <a:avLst/>
                  </a:prstGeom>
                  <a:noFill/>
                  <a:ln>
                    <a:noFill/>
                  </a:ln>
                </pic:spPr>
              </pic:pic>
            </a:graphicData>
          </a:graphic>
        </wp:inline>
      </w:drawing>
    </w:r>
  </w:p>
  <w:p w:rsidR="00D047FC" w:rsidRPr="00015B23" w:rsidRDefault="00D047FC" w:rsidP="00D047FC">
    <w:pPr>
      <w:pStyle w:val="Header"/>
      <w:rPr>
        <w:rFonts w:ascii="Arial Narrow" w:hAnsi="Arial Narrow"/>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45D"/>
    <w:multiLevelType w:val="hybridMultilevel"/>
    <w:tmpl w:val="C53C3220"/>
    <w:lvl w:ilvl="0" w:tplc="0418000F">
      <w:start w:val="1"/>
      <w:numFmt w:val="decimal"/>
      <w:lvlText w:val="%1."/>
      <w:lvlJc w:val="left"/>
      <w:pPr>
        <w:ind w:left="1146" w:hanging="360"/>
      </w:pPr>
    </w:lvl>
    <w:lvl w:ilvl="1" w:tplc="78027B34">
      <w:numFmt w:val="bullet"/>
      <w:lvlText w:val=""/>
      <w:lvlJc w:val="left"/>
      <w:pPr>
        <w:ind w:left="1866" w:hanging="360"/>
      </w:pPr>
      <w:rPr>
        <w:rFonts w:ascii="Symbol" w:eastAsia="Times New Roman" w:hAnsi="Symbol" w:cs="Times New Roman"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
    <w:nsid w:val="09B92079"/>
    <w:multiLevelType w:val="hybridMultilevel"/>
    <w:tmpl w:val="F91A1920"/>
    <w:lvl w:ilvl="0" w:tplc="AC222CE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2070C0"/>
    <w:multiLevelType w:val="multilevel"/>
    <w:tmpl w:val="5642959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38036A2"/>
    <w:multiLevelType w:val="hybridMultilevel"/>
    <w:tmpl w:val="2632B9A8"/>
    <w:lvl w:ilvl="0" w:tplc="F56A7640">
      <w:start w:val="1"/>
      <w:numFmt w:val="decimal"/>
      <w:lvlText w:val="%1."/>
      <w:lvlJc w:val="left"/>
      <w:pPr>
        <w:ind w:left="1146" w:hanging="360"/>
      </w:pPr>
      <w:rPr>
        <w:b/>
        <w:color w:val="7030A0"/>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
    <w:nsid w:val="165A35DD"/>
    <w:multiLevelType w:val="hybridMultilevel"/>
    <w:tmpl w:val="E1B2E78A"/>
    <w:lvl w:ilvl="0" w:tplc="E6D044BA">
      <w:numFmt w:val="bullet"/>
      <w:lvlText w:val="-"/>
      <w:lvlJc w:val="left"/>
      <w:pPr>
        <w:tabs>
          <w:tab w:val="num" w:pos="720"/>
        </w:tabs>
        <w:ind w:left="72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FB75AF"/>
    <w:multiLevelType w:val="hybridMultilevel"/>
    <w:tmpl w:val="FAD8F0BE"/>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6">
    <w:nsid w:val="1EEB657E"/>
    <w:multiLevelType w:val="hybridMultilevel"/>
    <w:tmpl w:val="B9767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F960157"/>
    <w:multiLevelType w:val="multilevel"/>
    <w:tmpl w:val="E29E70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78854F4"/>
    <w:multiLevelType w:val="hybridMultilevel"/>
    <w:tmpl w:val="DEA02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A537151"/>
    <w:multiLevelType w:val="multilevel"/>
    <w:tmpl w:val="1EF282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b/>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A694B4B"/>
    <w:multiLevelType w:val="hybridMultilevel"/>
    <w:tmpl w:val="73D4F528"/>
    <w:lvl w:ilvl="0" w:tplc="04090015">
      <w:start w:val="1"/>
      <w:numFmt w:val="upperLetter"/>
      <w:lvlText w:val="%1."/>
      <w:lvlJc w:val="left"/>
      <w:pPr>
        <w:ind w:left="1188" w:hanging="360"/>
      </w:p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1">
    <w:nsid w:val="2BC27DEC"/>
    <w:multiLevelType w:val="hybridMultilevel"/>
    <w:tmpl w:val="11986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7C508BA8">
      <w:start w:val="1"/>
      <w:numFmt w:val="lowerLetter"/>
      <w:lvlText w:val="%5."/>
      <w:lvlJc w:val="left"/>
      <w:pPr>
        <w:tabs>
          <w:tab w:val="num" w:pos="1134"/>
        </w:tabs>
        <w:ind w:left="3600" w:hanging="360"/>
      </w:pPr>
      <w:rPr>
        <w:rFonts w:hint="default"/>
        <w:b/>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45A26E1"/>
    <w:multiLevelType w:val="hybridMultilevel"/>
    <w:tmpl w:val="62C6DFD0"/>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3">
    <w:nsid w:val="366B6DB6"/>
    <w:multiLevelType w:val="hybridMultilevel"/>
    <w:tmpl w:val="82628E42"/>
    <w:lvl w:ilvl="0" w:tplc="E6D044BA">
      <w:numFmt w:val="bullet"/>
      <w:lvlText w:val="-"/>
      <w:lvlJc w:val="left"/>
      <w:pPr>
        <w:tabs>
          <w:tab w:val="num" w:pos="720"/>
        </w:tabs>
        <w:ind w:left="72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ADA7FEC"/>
    <w:multiLevelType w:val="hybridMultilevel"/>
    <w:tmpl w:val="84BE11C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3EEB6B79"/>
    <w:multiLevelType w:val="hybridMultilevel"/>
    <w:tmpl w:val="86DAC1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F8171EA"/>
    <w:multiLevelType w:val="hybridMultilevel"/>
    <w:tmpl w:val="ED0C637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2DD6BC8"/>
    <w:multiLevelType w:val="singleLevel"/>
    <w:tmpl w:val="0CE03722"/>
    <w:lvl w:ilvl="0">
      <w:start w:val="2"/>
      <w:numFmt w:val="bullet"/>
      <w:lvlText w:val="-"/>
      <w:lvlJc w:val="left"/>
      <w:pPr>
        <w:tabs>
          <w:tab w:val="num" w:pos="1080"/>
        </w:tabs>
        <w:ind w:left="1080" w:hanging="360"/>
      </w:pPr>
      <w:rPr>
        <w:rFonts w:hint="default"/>
      </w:rPr>
    </w:lvl>
  </w:abstractNum>
  <w:abstractNum w:abstractNumId="18">
    <w:nsid w:val="43AC632D"/>
    <w:multiLevelType w:val="hybridMultilevel"/>
    <w:tmpl w:val="0BE0E268"/>
    <w:lvl w:ilvl="0" w:tplc="0418000F">
      <w:start w:val="1"/>
      <w:numFmt w:val="decimal"/>
      <w:lvlText w:val="%1."/>
      <w:lvlJc w:val="left"/>
      <w:pPr>
        <w:tabs>
          <w:tab w:val="num" w:pos="795"/>
        </w:tabs>
        <w:ind w:left="795" w:hanging="360"/>
      </w:pPr>
    </w:lvl>
    <w:lvl w:ilvl="1" w:tplc="04180019" w:tentative="1">
      <w:start w:val="1"/>
      <w:numFmt w:val="lowerLetter"/>
      <w:lvlText w:val="%2."/>
      <w:lvlJc w:val="left"/>
      <w:pPr>
        <w:tabs>
          <w:tab w:val="num" w:pos="1515"/>
        </w:tabs>
        <w:ind w:left="1515" w:hanging="360"/>
      </w:pPr>
    </w:lvl>
    <w:lvl w:ilvl="2" w:tplc="0418001B" w:tentative="1">
      <w:start w:val="1"/>
      <w:numFmt w:val="lowerRoman"/>
      <w:lvlText w:val="%3."/>
      <w:lvlJc w:val="right"/>
      <w:pPr>
        <w:tabs>
          <w:tab w:val="num" w:pos="2235"/>
        </w:tabs>
        <w:ind w:left="2235" w:hanging="180"/>
      </w:pPr>
    </w:lvl>
    <w:lvl w:ilvl="3" w:tplc="0418000F" w:tentative="1">
      <w:start w:val="1"/>
      <w:numFmt w:val="decimal"/>
      <w:lvlText w:val="%4."/>
      <w:lvlJc w:val="left"/>
      <w:pPr>
        <w:tabs>
          <w:tab w:val="num" w:pos="2955"/>
        </w:tabs>
        <w:ind w:left="2955" w:hanging="360"/>
      </w:pPr>
    </w:lvl>
    <w:lvl w:ilvl="4" w:tplc="04180019" w:tentative="1">
      <w:start w:val="1"/>
      <w:numFmt w:val="lowerLetter"/>
      <w:lvlText w:val="%5."/>
      <w:lvlJc w:val="left"/>
      <w:pPr>
        <w:tabs>
          <w:tab w:val="num" w:pos="3675"/>
        </w:tabs>
        <w:ind w:left="3675" w:hanging="360"/>
      </w:pPr>
    </w:lvl>
    <w:lvl w:ilvl="5" w:tplc="0418001B" w:tentative="1">
      <w:start w:val="1"/>
      <w:numFmt w:val="lowerRoman"/>
      <w:lvlText w:val="%6."/>
      <w:lvlJc w:val="right"/>
      <w:pPr>
        <w:tabs>
          <w:tab w:val="num" w:pos="4395"/>
        </w:tabs>
        <w:ind w:left="4395" w:hanging="180"/>
      </w:pPr>
    </w:lvl>
    <w:lvl w:ilvl="6" w:tplc="0418000F" w:tentative="1">
      <w:start w:val="1"/>
      <w:numFmt w:val="decimal"/>
      <w:lvlText w:val="%7."/>
      <w:lvlJc w:val="left"/>
      <w:pPr>
        <w:tabs>
          <w:tab w:val="num" w:pos="5115"/>
        </w:tabs>
        <w:ind w:left="5115" w:hanging="360"/>
      </w:pPr>
    </w:lvl>
    <w:lvl w:ilvl="7" w:tplc="04180019" w:tentative="1">
      <w:start w:val="1"/>
      <w:numFmt w:val="lowerLetter"/>
      <w:lvlText w:val="%8."/>
      <w:lvlJc w:val="left"/>
      <w:pPr>
        <w:tabs>
          <w:tab w:val="num" w:pos="5835"/>
        </w:tabs>
        <w:ind w:left="5835" w:hanging="360"/>
      </w:pPr>
    </w:lvl>
    <w:lvl w:ilvl="8" w:tplc="0418001B" w:tentative="1">
      <w:start w:val="1"/>
      <w:numFmt w:val="lowerRoman"/>
      <w:lvlText w:val="%9."/>
      <w:lvlJc w:val="right"/>
      <w:pPr>
        <w:tabs>
          <w:tab w:val="num" w:pos="6555"/>
        </w:tabs>
        <w:ind w:left="6555" w:hanging="180"/>
      </w:pPr>
    </w:lvl>
  </w:abstractNum>
  <w:abstractNum w:abstractNumId="19">
    <w:nsid w:val="48E414E9"/>
    <w:multiLevelType w:val="hybridMultilevel"/>
    <w:tmpl w:val="BCD6F670"/>
    <w:lvl w:ilvl="0" w:tplc="AC222CE8">
      <w:start w:val="1"/>
      <w:numFmt w:val="bullet"/>
      <w:lvlText w:val=""/>
      <w:lvlJc w:val="left"/>
      <w:pPr>
        <w:tabs>
          <w:tab w:val="num" w:pos="720"/>
        </w:tabs>
        <w:ind w:left="720" w:hanging="360"/>
      </w:pPr>
      <w:rPr>
        <w:rFonts w:ascii="Wingdings" w:hAnsi="Wingdings" w:hint="default"/>
      </w:rPr>
    </w:lvl>
    <w:lvl w:ilvl="1" w:tplc="243C54AE">
      <w:start w:val="1"/>
      <w:numFmt w:val="bullet"/>
      <w:lvlText w:val=""/>
      <w:lvlJc w:val="left"/>
      <w:pPr>
        <w:tabs>
          <w:tab w:val="num" w:pos="1080"/>
        </w:tabs>
        <w:ind w:left="1193" w:hanging="113"/>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6A24030"/>
    <w:multiLevelType w:val="hybridMultilevel"/>
    <w:tmpl w:val="7884FE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6B240600"/>
    <w:multiLevelType w:val="multilevel"/>
    <w:tmpl w:val="82628E42"/>
    <w:lvl w:ilvl="0">
      <w:numFmt w:val="bullet"/>
      <w:lvlText w:val="-"/>
      <w:lvlJc w:val="left"/>
      <w:pPr>
        <w:tabs>
          <w:tab w:val="num" w:pos="720"/>
        </w:tabs>
        <w:ind w:left="720" w:hanging="360"/>
      </w:pPr>
      <w:rPr>
        <w:rFonts w:ascii="Arial Narrow" w:eastAsia="Times New Roman" w:hAnsi="Arial Narrow"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12C7206"/>
    <w:multiLevelType w:val="hybridMultilevel"/>
    <w:tmpl w:val="56429590"/>
    <w:lvl w:ilvl="0" w:tplc="AC222CE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94803A7"/>
    <w:multiLevelType w:val="singleLevel"/>
    <w:tmpl w:val="0CE03722"/>
    <w:lvl w:ilvl="0">
      <w:start w:val="2"/>
      <w:numFmt w:val="bullet"/>
      <w:lvlText w:val="-"/>
      <w:lvlJc w:val="left"/>
      <w:pPr>
        <w:tabs>
          <w:tab w:val="num" w:pos="1080"/>
        </w:tabs>
        <w:ind w:left="1080" w:hanging="360"/>
      </w:pPr>
      <w:rPr>
        <w:rFonts w:hint="default"/>
      </w:rPr>
    </w:lvl>
  </w:abstractNum>
  <w:num w:numId="1">
    <w:abstractNumId w:val="23"/>
  </w:num>
  <w:num w:numId="2">
    <w:abstractNumId w:val="17"/>
  </w:num>
  <w:num w:numId="3">
    <w:abstractNumId w:val="18"/>
  </w:num>
  <w:num w:numId="4">
    <w:abstractNumId w:val="4"/>
  </w:num>
  <w:num w:numId="5">
    <w:abstractNumId w:val="13"/>
  </w:num>
  <w:num w:numId="6">
    <w:abstractNumId w:val="21"/>
  </w:num>
  <w:num w:numId="7">
    <w:abstractNumId w:val="22"/>
  </w:num>
  <w:num w:numId="8">
    <w:abstractNumId w:val="1"/>
  </w:num>
  <w:num w:numId="9">
    <w:abstractNumId w:val="5"/>
  </w:num>
  <w:num w:numId="10">
    <w:abstractNumId w:val="12"/>
  </w:num>
  <w:num w:numId="11">
    <w:abstractNumId w:val="10"/>
  </w:num>
  <w:num w:numId="12">
    <w:abstractNumId w:val="11"/>
  </w:num>
  <w:num w:numId="13">
    <w:abstractNumId w:val="7"/>
  </w:num>
  <w:num w:numId="14">
    <w:abstractNumId w:val="9"/>
  </w:num>
  <w:num w:numId="15">
    <w:abstractNumId w:val="2"/>
  </w:num>
  <w:num w:numId="16">
    <w:abstractNumId w:val="19"/>
  </w:num>
  <w:num w:numId="17">
    <w:abstractNumId w:val="0"/>
  </w:num>
  <w:num w:numId="18">
    <w:abstractNumId w:val="3"/>
  </w:num>
  <w:num w:numId="19">
    <w:abstractNumId w:val="6"/>
  </w:num>
  <w:num w:numId="20">
    <w:abstractNumId w:val="20"/>
  </w:num>
  <w:num w:numId="21">
    <w:abstractNumId w:val="8"/>
  </w:num>
  <w:num w:numId="22">
    <w:abstractNumId w:val="16"/>
  </w:num>
  <w:num w:numId="23">
    <w:abstractNumId w:val="1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CE0"/>
    <w:rsid w:val="00003B26"/>
    <w:rsid w:val="000246A1"/>
    <w:rsid w:val="000263AD"/>
    <w:rsid w:val="00042C22"/>
    <w:rsid w:val="0005236B"/>
    <w:rsid w:val="00057777"/>
    <w:rsid w:val="00057F1C"/>
    <w:rsid w:val="00063E0B"/>
    <w:rsid w:val="00066C02"/>
    <w:rsid w:val="00077EDA"/>
    <w:rsid w:val="00080398"/>
    <w:rsid w:val="0008210C"/>
    <w:rsid w:val="00083100"/>
    <w:rsid w:val="0008740D"/>
    <w:rsid w:val="0009035A"/>
    <w:rsid w:val="00097902"/>
    <w:rsid w:val="000A1ECA"/>
    <w:rsid w:val="000A4685"/>
    <w:rsid w:val="000B10B9"/>
    <w:rsid w:val="000C3ADC"/>
    <w:rsid w:val="000D1394"/>
    <w:rsid w:val="000D6A42"/>
    <w:rsid w:val="000E1719"/>
    <w:rsid w:val="000E28E2"/>
    <w:rsid w:val="000F07AE"/>
    <w:rsid w:val="000F381F"/>
    <w:rsid w:val="000F410F"/>
    <w:rsid w:val="000F6166"/>
    <w:rsid w:val="0010774C"/>
    <w:rsid w:val="00110CE0"/>
    <w:rsid w:val="00117B0D"/>
    <w:rsid w:val="00123199"/>
    <w:rsid w:val="001236A1"/>
    <w:rsid w:val="00140D6C"/>
    <w:rsid w:val="001470E8"/>
    <w:rsid w:val="001519F7"/>
    <w:rsid w:val="00154AF4"/>
    <w:rsid w:val="001609AE"/>
    <w:rsid w:val="00160BDC"/>
    <w:rsid w:val="00162AAA"/>
    <w:rsid w:val="00166454"/>
    <w:rsid w:val="00173EA1"/>
    <w:rsid w:val="00176D51"/>
    <w:rsid w:val="00193A7A"/>
    <w:rsid w:val="001A17F2"/>
    <w:rsid w:val="001B3707"/>
    <w:rsid w:val="001B6C5F"/>
    <w:rsid w:val="001C4372"/>
    <w:rsid w:val="001D6027"/>
    <w:rsid w:val="001D6A38"/>
    <w:rsid w:val="001E0EAB"/>
    <w:rsid w:val="001E3459"/>
    <w:rsid w:val="001E744A"/>
    <w:rsid w:val="00203154"/>
    <w:rsid w:val="0020338F"/>
    <w:rsid w:val="00203626"/>
    <w:rsid w:val="0021026F"/>
    <w:rsid w:val="00215DBE"/>
    <w:rsid w:val="002217CD"/>
    <w:rsid w:val="00224F35"/>
    <w:rsid w:val="002301B0"/>
    <w:rsid w:val="002336AD"/>
    <w:rsid w:val="002474F0"/>
    <w:rsid w:val="0025188C"/>
    <w:rsid w:val="00257489"/>
    <w:rsid w:val="00261836"/>
    <w:rsid w:val="00264204"/>
    <w:rsid w:val="00282490"/>
    <w:rsid w:val="00284DE9"/>
    <w:rsid w:val="002879F0"/>
    <w:rsid w:val="0029227B"/>
    <w:rsid w:val="00295A12"/>
    <w:rsid w:val="00295C8E"/>
    <w:rsid w:val="00297CE0"/>
    <w:rsid w:val="002A11BD"/>
    <w:rsid w:val="002A1C68"/>
    <w:rsid w:val="002A4088"/>
    <w:rsid w:val="002B02C6"/>
    <w:rsid w:val="002C6F52"/>
    <w:rsid w:val="002D000F"/>
    <w:rsid w:val="002D4DC9"/>
    <w:rsid w:val="002D562B"/>
    <w:rsid w:val="002D7A18"/>
    <w:rsid w:val="002E67DC"/>
    <w:rsid w:val="002F02B8"/>
    <w:rsid w:val="002F7AD6"/>
    <w:rsid w:val="00306702"/>
    <w:rsid w:val="0032087A"/>
    <w:rsid w:val="00323000"/>
    <w:rsid w:val="00336B5A"/>
    <w:rsid w:val="00336C98"/>
    <w:rsid w:val="00343BF7"/>
    <w:rsid w:val="00344F01"/>
    <w:rsid w:val="00346BF7"/>
    <w:rsid w:val="00347FB9"/>
    <w:rsid w:val="0035308F"/>
    <w:rsid w:val="00356034"/>
    <w:rsid w:val="00356485"/>
    <w:rsid w:val="00365F4F"/>
    <w:rsid w:val="00372F42"/>
    <w:rsid w:val="00375824"/>
    <w:rsid w:val="0039418E"/>
    <w:rsid w:val="0039606F"/>
    <w:rsid w:val="003A2DE6"/>
    <w:rsid w:val="003A5B23"/>
    <w:rsid w:val="003A6F68"/>
    <w:rsid w:val="003B2854"/>
    <w:rsid w:val="003C0F14"/>
    <w:rsid w:val="003D2A01"/>
    <w:rsid w:val="003E064F"/>
    <w:rsid w:val="003E6E45"/>
    <w:rsid w:val="003F258B"/>
    <w:rsid w:val="003F4712"/>
    <w:rsid w:val="003F4769"/>
    <w:rsid w:val="003F4EFD"/>
    <w:rsid w:val="003F54DC"/>
    <w:rsid w:val="004021BD"/>
    <w:rsid w:val="004165F4"/>
    <w:rsid w:val="004179A8"/>
    <w:rsid w:val="00417A01"/>
    <w:rsid w:val="004229FF"/>
    <w:rsid w:val="0043570D"/>
    <w:rsid w:val="0043622F"/>
    <w:rsid w:val="00437478"/>
    <w:rsid w:val="0044149A"/>
    <w:rsid w:val="00441939"/>
    <w:rsid w:val="00451071"/>
    <w:rsid w:val="0045334F"/>
    <w:rsid w:val="00454C5E"/>
    <w:rsid w:val="004550AE"/>
    <w:rsid w:val="00462285"/>
    <w:rsid w:val="004758A6"/>
    <w:rsid w:val="00475DE8"/>
    <w:rsid w:val="004854E8"/>
    <w:rsid w:val="004929F6"/>
    <w:rsid w:val="00493315"/>
    <w:rsid w:val="00494776"/>
    <w:rsid w:val="004A6552"/>
    <w:rsid w:val="004B0B45"/>
    <w:rsid w:val="004B0BC5"/>
    <w:rsid w:val="004B1358"/>
    <w:rsid w:val="004B1CBE"/>
    <w:rsid w:val="004B1D67"/>
    <w:rsid w:val="004B2B28"/>
    <w:rsid w:val="004C30BF"/>
    <w:rsid w:val="004C5F90"/>
    <w:rsid w:val="004D2487"/>
    <w:rsid w:val="004D3848"/>
    <w:rsid w:val="004D4151"/>
    <w:rsid w:val="004E105C"/>
    <w:rsid w:val="004E3F9D"/>
    <w:rsid w:val="004E4BF5"/>
    <w:rsid w:val="004E538C"/>
    <w:rsid w:val="004E7676"/>
    <w:rsid w:val="004F0985"/>
    <w:rsid w:val="004F0AE1"/>
    <w:rsid w:val="0050517A"/>
    <w:rsid w:val="0051564D"/>
    <w:rsid w:val="00522851"/>
    <w:rsid w:val="0052343F"/>
    <w:rsid w:val="00524CF7"/>
    <w:rsid w:val="005269DD"/>
    <w:rsid w:val="005451FB"/>
    <w:rsid w:val="00552541"/>
    <w:rsid w:val="00552832"/>
    <w:rsid w:val="00553232"/>
    <w:rsid w:val="00565863"/>
    <w:rsid w:val="00567164"/>
    <w:rsid w:val="00567837"/>
    <w:rsid w:val="00570829"/>
    <w:rsid w:val="00583BE8"/>
    <w:rsid w:val="00586F48"/>
    <w:rsid w:val="00587285"/>
    <w:rsid w:val="00593210"/>
    <w:rsid w:val="00596115"/>
    <w:rsid w:val="005A1CBD"/>
    <w:rsid w:val="005B2FDB"/>
    <w:rsid w:val="005B58E6"/>
    <w:rsid w:val="005C59E1"/>
    <w:rsid w:val="005C646B"/>
    <w:rsid w:val="005D59D8"/>
    <w:rsid w:val="005E3A96"/>
    <w:rsid w:val="005E5A13"/>
    <w:rsid w:val="005E6624"/>
    <w:rsid w:val="005F5979"/>
    <w:rsid w:val="005F7A9D"/>
    <w:rsid w:val="00615736"/>
    <w:rsid w:val="00616027"/>
    <w:rsid w:val="00622A67"/>
    <w:rsid w:val="0062381F"/>
    <w:rsid w:val="00626632"/>
    <w:rsid w:val="00626880"/>
    <w:rsid w:val="00631337"/>
    <w:rsid w:val="0063477E"/>
    <w:rsid w:val="00637572"/>
    <w:rsid w:val="00642320"/>
    <w:rsid w:val="00645EA6"/>
    <w:rsid w:val="0065637F"/>
    <w:rsid w:val="006576D9"/>
    <w:rsid w:val="00665AEF"/>
    <w:rsid w:val="00674017"/>
    <w:rsid w:val="00676AE8"/>
    <w:rsid w:val="0068137F"/>
    <w:rsid w:val="00684995"/>
    <w:rsid w:val="006852BA"/>
    <w:rsid w:val="00695A9F"/>
    <w:rsid w:val="006A3DE9"/>
    <w:rsid w:val="006B707D"/>
    <w:rsid w:val="006B7BD3"/>
    <w:rsid w:val="006C1692"/>
    <w:rsid w:val="006C2069"/>
    <w:rsid w:val="006C5E3A"/>
    <w:rsid w:val="006D0427"/>
    <w:rsid w:val="00702DE8"/>
    <w:rsid w:val="00705C0E"/>
    <w:rsid w:val="00707678"/>
    <w:rsid w:val="00711A18"/>
    <w:rsid w:val="007125D5"/>
    <w:rsid w:val="00716EDB"/>
    <w:rsid w:val="00721E7D"/>
    <w:rsid w:val="00724015"/>
    <w:rsid w:val="00732E23"/>
    <w:rsid w:val="00737CBE"/>
    <w:rsid w:val="00750203"/>
    <w:rsid w:val="00753B7D"/>
    <w:rsid w:val="007615A9"/>
    <w:rsid w:val="007619AF"/>
    <w:rsid w:val="00765FCC"/>
    <w:rsid w:val="00771DDC"/>
    <w:rsid w:val="00787680"/>
    <w:rsid w:val="007A28FB"/>
    <w:rsid w:val="007A6455"/>
    <w:rsid w:val="007A7A6C"/>
    <w:rsid w:val="007C511F"/>
    <w:rsid w:val="007C57C6"/>
    <w:rsid w:val="007D100E"/>
    <w:rsid w:val="007D3645"/>
    <w:rsid w:val="007D661F"/>
    <w:rsid w:val="007E027B"/>
    <w:rsid w:val="007E2014"/>
    <w:rsid w:val="007E7AFA"/>
    <w:rsid w:val="007F27FE"/>
    <w:rsid w:val="007F54E8"/>
    <w:rsid w:val="0081071C"/>
    <w:rsid w:val="00813459"/>
    <w:rsid w:val="00813F07"/>
    <w:rsid w:val="0081486E"/>
    <w:rsid w:val="00820660"/>
    <w:rsid w:val="0082632C"/>
    <w:rsid w:val="00830CF4"/>
    <w:rsid w:val="00832A68"/>
    <w:rsid w:val="0084091E"/>
    <w:rsid w:val="00852EAE"/>
    <w:rsid w:val="008543B9"/>
    <w:rsid w:val="00854C74"/>
    <w:rsid w:val="0086011D"/>
    <w:rsid w:val="00862517"/>
    <w:rsid w:val="008641F6"/>
    <w:rsid w:val="008670EE"/>
    <w:rsid w:val="008679F8"/>
    <w:rsid w:val="00870482"/>
    <w:rsid w:val="0088568D"/>
    <w:rsid w:val="00885AF8"/>
    <w:rsid w:val="008863A1"/>
    <w:rsid w:val="0088780C"/>
    <w:rsid w:val="00891487"/>
    <w:rsid w:val="00891C79"/>
    <w:rsid w:val="008941D4"/>
    <w:rsid w:val="008957F9"/>
    <w:rsid w:val="008A04AF"/>
    <w:rsid w:val="008A0AD7"/>
    <w:rsid w:val="008B3870"/>
    <w:rsid w:val="008B3A4A"/>
    <w:rsid w:val="008B70A8"/>
    <w:rsid w:val="008C3046"/>
    <w:rsid w:val="008C68CF"/>
    <w:rsid w:val="008D448E"/>
    <w:rsid w:val="008E06B2"/>
    <w:rsid w:val="008F4ED2"/>
    <w:rsid w:val="009041A3"/>
    <w:rsid w:val="00906481"/>
    <w:rsid w:val="00906571"/>
    <w:rsid w:val="00911755"/>
    <w:rsid w:val="00911BD7"/>
    <w:rsid w:val="00917076"/>
    <w:rsid w:val="00933C7E"/>
    <w:rsid w:val="00933ED4"/>
    <w:rsid w:val="00946BB6"/>
    <w:rsid w:val="0095015D"/>
    <w:rsid w:val="009522A5"/>
    <w:rsid w:val="00956175"/>
    <w:rsid w:val="00972AF0"/>
    <w:rsid w:val="00972F22"/>
    <w:rsid w:val="00974153"/>
    <w:rsid w:val="00977A13"/>
    <w:rsid w:val="009813A1"/>
    <w:rsid w:val="00993356"/>
    <w:rsid w:val="00995780"/>
    <w:rsid w:val="009A282F"/>
    <w:rsid w:val="009B42E0"/>
    <w:rsid w:val="009B4AA5"/>
    <w:rsid w:val="009B66A6"/>
    <w:rsid w:val="009B6CEB"/>
    <w:rsid w:val="009C3813"/>
    <w:rsid w:val="009C48FA"/>
    <w:rsid w:val="009D5474"/>
    <w:rsid w:val="009E2832"/>
    <w:rsid w:val="009E5CD8"/>
    <w:rsid w:val="009F648E"/>
    <w:rsid w:val="00A02BE1"/>
    <w:rsid w:val="00A02D8A"/>
    <w:rsid w:val="00A049AA"/>
    <w:rsid w:val="00A06F75"/>
    <w:rsid w:val="00A12FF5"/>
    <w:rsid w:val="00A1491F"/>
    <w:rsid w:val="00A44607"/>
    <w:rsid w:val="00A46563"/>
    <w:rsid w:val="00A50B54"/>
    <w:rsid w:val="00A50CFA"/>
    <w:rsid w:val="00A511A0"/>
    <w:rsid w:val="00A5415E"/>
    <w:rsid w:val="00A75454"/>
    <w:rsid w:val="00A815AF"/>
    <w:rsid w:val="00AA0D4E"/>
    <w:rsid w:val="00AA45C7"/>
    <w:rsid w:val="00AA6FBB"/>
    <w:rsid w:val="00AB2AD4"/>
    <w:rsid w:val="00AB4AA8"/>
    <w:rsid w:val="00AB5FF4"/>
    <w:rsid w:val="00AB7735"/>
    <w:rsid w:val="00AC06FB"/>
    <w:rsid w:val="00AC47D8"/>
    <w:rsid w:val="00AC56C6"/>
    <w:rsid w:val="00AC6ABA"/>
    <w:rsid w:val="00AD7F37"/>
    <w:rsid w:val="00AE2171"/>
    <w:rsid w:val="00AE6C27"/>
    <w:rsid w:val="00B0354F"/>
    <w:rsid w:val="00B07C6E"/>
    <w:rsid w:val="00B23FF8"/>
    <w:rsid w:val="00B42786"/>
    <w:rsid w:val="00B44F45"/>
    <w:rsid w:val="00B53D8A"/>
    <w:rsid w:val="00B56EA8"/>
    <w:rsid w:val="00B63BC1"/>
    <w:rsid w:val="00B75B77"/>
    <w:rsid w:val="00B76282"/>
    <w:rsid w:val="00B76D95"/>
    <w:rsid w:val="00B852E3"/>
    <w:rsid w:val="00B861DF"/>
    <w:rsid w:val="00B86377"/>
    <w:rsid w:val="00B87B1E"/>
    <w:rsid w:val="00B96A87"/>
    <w:rsid w:val="00BA07A5"/>
    <w:rsid w:val="00BA17FB"/>
    <w:rsid w:val="00BA21FF"/>
    <w:rsid w:val="00BB2F18"/>
    <w:rsid w:val="00BB36EA"/>
    <w:rsid w:val="00BB7C9A"/>
    <w:rsid w:val="00BD3DF1"/>
    <w:rsid w:val="00BD4346"/>
    <w:rsid w:val="00BF64C9"/>
    <w:rsid w:val="00C00AB2"/>
    <w:rsid w:val="00C03B51"/>
    <w:rsid w:val="00C14FDB"/>
    <w:rsid w:val="00C205AA"/>
    <w:rsid w:val="00C27F1E"/>
    <w:rsid w:val="00C34E01"/>
    <w:rsid w:val="00C4210F"/>
    <w:rsid w:val="00C4602A"/>
    <w:rsid w:val="00C632C3"/>
    <w:rsid w:val="00C70B51"/>
    <w:rsid w:val="00C736FD"/>
    <w:rsid w:val="00C77911"/>
    <w:rsid w:val="00C81061"/>
    <w:rsid w:val="00C844C4"/>
    <w:rsid w:val="00C85E70"/>
    <w:rsid w:val="00C92471"/>
    <w:rsid w:val="00C96139"/>
    <w:rsid w:val="00C96258"/>
    <w:rsid w:val="00CB1DF9"/>
    <w:rsid w:val="00CB5A65"/>
    <w:rsid w:val="00CB6058"/>
    <w:rsid w:val="00CB6635"/>
    <w:rsid w:val="00CC0A17"/>
    <w:rsid w:val="00CC205A"/>
    <w:rsid w:val="00CC56C9"/>
    <w:rsid w:val="00CE07DD"/>
    <w:rsid w:val="00CE1591"/>
    <w:rsid w:val="00CF4BCB"/>
    <w:rsid w:val="00CF7728"/>
    <w:rsid w:val="00D0057E"/>
    <w:rsid w:val="00D047FC"/>
    <w:rsid w:val="00D0613E"/>
    <w:rsid w:val="00D20032"/>
    <w:rsid w:val="00D21BA6"/>
    <w:rsid w:val="00D259ED"/>
    <w:rsid w:val="00D3047E"/>
    <w:rsid w:val="00D35D4B"/>
    <w:rsid w:val="00D44614"/>
    <w:rsid w:val="00D60A8B"/>
    <w:rsid w:val="00D6249A"/>
    <w:rsid w:val="00D9138C"/>
    <w:rsid w:val="00D94FB2"/>
    <w:rsid w:val="00DA0875"/>
    <w:rsid w:val="00DA2BA5"/>
    <w:rsid w:val="00DA2E68"/>
    <w:rsid w:val="00DB1063"/>
    <w:rsid w:val="00DB5B51"/>
    <w:rsid w:val="00DC0B6E"/>
    <w:rsid w:val="00DC1DAF"/>
    <w:rsid w:val="00DD09E8"/>
    <w:rsid w:val="00DD121F"/>
    <w:rsid w:val="00DF59D7"/>
    <w:rsid w:val="00E000EE"/>
    <w:rsid w:val="00E0247B"/>
    <w:rsid w:val="00E06277"/>
    <w:rsid w:val="00E13312"/>
    <w:rsid w:val="00E20BC5"/>
    <w:rsid w:val="00E233EA"/>
    <w:rsid w:val="00E2639D"/>
    <w:rsid w:val="00E263B5"/>
    <w:rsid w:val="00E264A6"/>
    <w:rsid w:val="00E3787E"/>
    <w:rsid w:val="00E4291E"/>
    <w:rsid w:val="00E63F5F"/>
    <w:rsid w:val="00E77FEA"/>
    <w:rsid w:val="00E84A96"/>
    <w:rsid w:val="00E87A69"/>
    <w:rsid w:val="00E9026D"/>
    <w:rsid w:val="00EA2FEF"/>
    <w:rsid w:val="00EB55BC"/>
    <w:rsid w:val="00ED529C"/>
    <w:rsid w:val="00ED68F0"/>
    <w:rsid w:val="00ED79A8"/>
    <w:rsid w:val="00EE25A2"/>
    <w:rsid w:val="00EE6B34"/>
    <w:rsid w:val="00EF6C95"/>
    <w:rsid w:val="00F00301"/>
    <w:rsid w:val="00F07878"/>
    <w:rsid w:val="00F1059A"/>
    <w:rsid w:val="00F114B9"/>
    <w:rsid w:val="00F12C86"/>
    <w:rsid w:val="00F316D0"/>
    <w:rsid w:val="00F3293D"/>
    <w:rsid w:val="00F34FA5"/>
    <w:rsid w:val="00F3504E"/>
    <w:rsid w:val="00F42802"/>
    <w:rsid w:val="00F54E88"/>
    <w:rsid w:val="00F636A1"/>
    <w:rsid w:val="00F767ED"/>
    <w:rsid w:val="00F82F37"/>
    <w:rsid w:val="00F83D4E"/>
    <w:rsid w:val="00F91841"/>
    <w:rsid w:val="00F92028"/>
    <w:rsid w:val="00F933F4"/>
    <w:rsid w:val="00F944C0"/>
    <w:rsid w:val="00F952B8"/>
    <w:rsid w:val="00F9569A"/>
    <w:rsid w:val="00FA57C7"/>
    <w:rsid w:val="00FA63A5"/>
    <w:rsid w:val="00FA6D9B"/>
    <w:rsid w:val="00FB4290"/>
    <w:rsid w:val="00FB65CD"/>
    <w:rsid w:val="00FE0DF9"/>
    <w:rsid w:val="00FE32EC"/>
    <w:rsid w:val="00FE357A"/>
    <w:rsid w:val="00FE6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rsid w:val="00AD7F37"/>
    <w:pPr>
      <w:keepNext/>
      <w:spacing w:before="240" w:after="60"/>
      <w:outlineLvl w:val="0"/>
    </w:pPr>
    <w:rPr>
      <w:rFonts w:ascii="Arial" w:hAnsi="Arial" w:cs="Arial"/>
      <w:b/>
      <w:bCs/>
      <w:kern w:val="32"/>
      <w:sz w:val="32"/>
      <w:szCs w:val="32"/>
    </w:rPr>
  </w:style>
  <w:style w:type="paragraph" w:styleId="Heading4">
    <w:name w:val="heading 4"/>
    <w:basedOn w:val="Normal"/>
    <w:next w:val="Normal"/>
    <w:qFormat/>
    <w:pPr>
      <w:keepNext/>
      <w:jc w:val="center"/>
      <w:outlineLvl w:val="3"/>
    </w:pPr>
    <w:rPr>
      <w:b/>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7F37"/>
    <w:pPr>
      <w:tabs>
        <w:tab w:val="center" w:pos="4320"/>
        <w:tab w:val="right" w:pos="8640"/>
      </w:tabs>
    </w:pPr>
    <w:rPr>
      <w:sz w:val="24"/>
      <w:lang w:val="en-US" w:eastAsia="en-US"/>
    </w:rPr>
  </w:style>
  <w:style w:type="table" w:styleId="TableGrid">
    <w:name w:val="Table Grid"/>
    <w:basedOn w:val="TableNormal"/>
    <w:rsid w:val="00AD7F3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C56C6"/>
    <w:rPr>
      <w:color w:val="0000FF"/>
      <w:u w:val="single"/>
    </w:rPr>
  </w:style>
  <w:style w:type="character" w:customStyle="1" w:styleId="HeaderChar">
    <w:name w:val="Header Char"/>
    <w:link w:val="Header"/>
    <w:uiPriority w:val="99"/>
    <w:locked/>
    <w:rsid w:val="004E4BF5"/>
    <w:rPr>
      <w:sz w:val="24"/>
      <w:lang w:val="en-US" w:eastAsia="en-US" w:bidi="ar-SA"/>
    </w:rPr>
  </w:style>
  <w:style w:type="character" w:customStyle="1" w:styleId="FooterChar">
    <w:name w:val="Footer Char"/>
    <w:link w:val="Footer"/>
    <w:locked/>
    <w:rsid w:val="004E4BF5"/>
    <w:rPr>
      <w:rFonts w:ascii="Calibri" w:eastAsia="Calibri" w:hAnsi="Calibri"/>
      <w:sz w:val="22"/>
      <w:szCs w:val="22"/>
      <w:lang w:val="en-US" w:eastAsia="en-US" w:bidi="ar-SA"/>
    </w:rPr>
  </w:style>
  <w:style w:type="paragraph" w:styleId="Footer">
    <w:name w:val="footer"/>
    <w:basedOn w:val="Normal"/>
    <w:link w:val="FooterChar"/>
    <w:rsid w:val="004E4BF5"/>
    <w:pPr>
      <w:tabs>
        <w:tab w:val="center" w:pos="4680"/>
        <w:tab w:val="right" w:pos="9360"/>
      </w:tabs>
    </w:pPr>
    <w:rPr>
      <w:rFonts w:ascii="Calibri" w:eastAsia="Calibri" w:hAnsi="Calibri"/>
      <w:sz w:val="22"/>
      <w:szCs w:val="22"/>
      <w:lang w:val="en-US" w:eastAsia="en-US"/>
    </w:rPr>
  </w:style>
  <w:style w:type="character" w:customStyle="1" w:styleId="CaracterCaracter2">
    <w:name w:val="Caracter Caracter2"/>
    <w:locked/>
    <w:rsid w:val="00154AF4"/>
    <w:rPr>
      <w:sz w:val="24"/>
      <w:lang w:val="en-US" w:eastAsia="en-US" w:bidi="ar-SA"/>
    </w:rPr>
  </w:style>
  <w:style w:type="paragraph" w:customStyle="1" w:styleId="Default">
    <w:name w:val="Default"/>
    <w:rsid w:val="00674017"/>
    <w:pPr>
      <w:autoSpaceDE w:val="0"/>
      <w:autoSpaceDN w:val="0"/>
      <w:adjustRightInd w:val="0"/>
    </w:pPr>
    <w:rPr>
      <w:color w:val="000000"/>
      <w:sz w:val="24"/>
      <w:szCs w:val="24"/>
      <w:lang w:val="en-US" w:eastAsia="en-US"/>
    </w:rPr>
  </w:style>
  <w:style w:type="character" w:styleId="PageNumber">
    <w:name w:val="page number"/>
    <w:basedOn w:val="DefaultParagraphFont"/>
    <w:rsid w:val="00FE32EC"/>
  </w:style>
  <w:style w:type="paragraph" w:styleId="BalloonText">
    <w:name w:val="Balloon Text"/>
    <w:basedOn w:val="Normal"/>
    <w:link w:val="BalloonTextChar"/>
    <w:rsid w:val="00D047FC"/>
    <w:rPr>
      <w:rFonts w:ascii="Tahoma" w:hAnsi="Tahoma" w:cs="Tahoma"/>
      <w:sz w:val="16"/>
      <w:szCs w:val="16"/>
    </w:rPr>
  </w:style>
  <w:style w:type="character" w:customStyle="1" w:styleId="BalloonTextChar">
    <w:name w:val="Balloon Text Char"/>
    <w:basedOn w:val="DefaultParagraphFont"/>
    <w:link w:val="BalloonText"/>
    <w:rsid w:val="00D047FC"/>
    <w:rPr>
      <w:rFonts w:ascii="Tahoma" w:hAnsi="Tahoma" w:cs="Tahoma"/>
      <w:sz w:val="16"/>
      <w:szCs w:val="16"/>
    </w:rPr>
  </w:style>
  <w:style w:type="paragraph" w:styleId="ListParagraph">
    <w:name w:val="List Paragraph"/>
    <w:basedOn w:val="Normal"/>
    <w:uiPriority w:val="34"/>
    <w:qFormat/>
    <w:rsid w:val="008134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rsid w:val="00AD7F37"/>
    <w:pPr>
      <w:keepNext/>
      <w:spacing w:before="240" w:after="60"/>
      <w:outlineLvl w:val="0"/>
    </w:pPr>
    <w:rPr>
      <w:rFonts w:ascii="Arial" w:hAnsi="Arial" w:cs="Arial"/>
      <w:b/>
      <w:bCs/>
      <w:kern w:val="32"/>
      <w:sz w:val="32"/>
      <w:szCs w:val="32"/>
    </w:rPr>
  </w:style>
  <w:style w:type="paragraph" w:styleId="Heading4">
    <w:name w:val="heading 4"/>
    <w:basedOn w:val="Normal"/>
    <w:next w:val="Normal"/>
    <w:qFormat/>
    <w:pPr>
      <w:keepNext/>
      <w:jc w:val="center"/>
      <w:outlineLvl w:val="3"/>
    </w:pPr>
    <w:rPr>
      <w:b/>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7F37"/>
    <w:pPr>
      <w:tabs>
        <w:tab w:val="center" w:pos="4320"/>
        <w:tab w:val="right" w:pos="8640"/>
      </w:tabs>
    </w:pPr>
    <w:rPr>
      <w:sz w:val="24"/>
      <w:lang w:val="en-US" w:eastAsia="en-US"/>
    </w:rPr>
  </w:style>
  <w:style w:type="table" w:styleId="TableGrid">
    <w:name w:val="Table Grid"/>
    <w:basedOn w:val="TableNormal"/>
    <w:rsid w:val="00AD7F3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C56C6"/>
    <w:rPr>
      <w:color w:val="0000FF"/>
      <w:u w:val="single"/>
    </w:rPr>
  </w:style>
  <w:style w:type="character" w:customStyle="1" w:styleId="HeaderChar">
    <w:name w:val="Header Char"/>
    <w:link w:val="Header"/>
    <w:uiPriority w:val="99"/>
    <w:locked/>
    <w:rsid w:val="004E4BF5"/>
    <w:rPr>
      <w:sz w:val="24"/>
      <w:lang w:val="en-US" w:eastAsia="en-US" w:bidi="ar-SA"/>
    </w:rPr>
  </w:style>
  <w:style w:type="character" w:customStyle="1" w:styleId="FooterChar">
    <w:name w:val="Footer Char"/>
    <w:link w:val="Footer"/>
    <w:locked/>
    <w:rsid w:val="004E4BF5"/>
    <w:rPr>
      <w:rFonts w:ascii="Calibri" w:eastAsia="Calibri" w:hAnsi="Calibri"/>
      <w:sz w:val="22"/>
      <w:szCs w:val="22"/>
      <w:lang w:val="en-US" w:eastAsia="en-US" w:bidi="ar-SA"/>
    </w:rPr>
  </w:style>
  <w:style w:type="paragraph" w:styleId="Footer">
    <w:name w:val="footer"/>
    <w:basedOn w:val="Normal"/>
    <w:link w:val="FooterChar"/>
    <w:rsid w:val="004E4BF5"/>
    <w:pPr>
      <w:tabs>
        <w:tab w:val="center" w:pos="4680"/>
        <w:tab w:val="right" w:pos="9360"/>
      </w:tabs>
    </w:pPr>
    <w:rPr>
      <w:rFonts w:ascii="Calibri" w:eastAsia="Calibri" w:hAnsi="Calibri"/>
      <w:sz w:val="22"/>
      <w:szCs w:val="22"/>
      <w:lang w:val="en-US" w:eastAsia="en-US"/>
    </w:rPr>
  </w:style>
  <w:style w:type="character" w:customStyle="1" w:styleId="CaracterCaracter2">
    <w:name w:val="Caracter Caracter2"/>
    <w:locked/>
    <w:rsid w:val="00154AF4"/>
    <w:rPr>
      <w:sz w:val="24"/>
      <w:lang w:val="en-US" w:eastAsia="en-US" w:bidi="ar-SA"/>
    </w:rPr>
  </w:style>
  <w:style w:type="paragraph" w:customStyle="1" w:styleId="Default">
    <w:name w:val="Default"/>
    <w:rsid w:val="00674017"/>
    <w:pPr>
      <w:autoSpaceDE w:val="0"/>
      <w:autoSpaceDN w:val="0"/>
      <w:adjustRightInd w:val="0"/>
    </w:pPr>
    <w:rPr>
      <w:color w:val="000000"/>
      <w:sz w:val="24"/>
      <w:szCs w:val="24"/>
      <w:lang w:val="en-US" w:eastAsia="en-US"/>
    </w:rPr>
  </w:style>
  <w:style w:type="character" w:styleId="PageNumber">
    <w:name w:val="page number"/>
    <w:basedOn w:val="DefaultParagraphFont"/>
    <w:rsid w:val="00FE32EC"/>
  </w:style>
  <w:style w:type="paragraph" w:styleId="BalloonText">
    <w:name w:val="Balloon Text"/>
    <w:basedOn w:val="Normal"/>
    <w:link w:val="BalloonTextChar"/>
    <w:rsid w:val="00D047FC"/>
    <w:rPr>
      <w:rFonts w:ascii="Tahoma" w:hAnsi="Tahoma" w:cs="Tahoma"/>
      <w:sz w:val="16"/>
      <w:szCs w:val="16"/>
    </w:rPr>
  </w:style>
  <w:style w:type="character" w:customStyle="1" w:styleId="BalloonTextChar">
    <w:name w:val="Balloon Text Char"/>
    <w:basedOn w:val="DefaultParagraphFont"/>
    <w:link w:val="BalloonText"/>
    <w:rsid w:val="00D047FC"/>
    <w:rPr>
      <w:rFonts w:ascii="Tahoma" w:hAnsi="Tahoma" w:cs="Tahoma"/>
      <w:sz w:val="16"/>
      <w:szCs w:val="16"/>
    </w:rPr>
  </w:style>
  <w:style w:type="paragraph" w:styleId="ListParagraph">
    <w:name w:val="List Paragraph"/>
    <w:basedOn w:val="Normal"/>
    <w:uiPriority w:val="34"/>
    <w:qFormat/>
    <w:rsid w:val="00813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25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esurse.umane@isjilfov.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D4D3-D8BF-4A98-8FEF-8BD66149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1632</Words>
  <Characters>9308</Characters>
  <Application>Microsoft Office Word</Application>
  <DocSecurity>0</DocSecurity>
  <Lines>77</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ACTUALIZARE DECIZII TIT</vt:lpstr>
      <vt:lpstr>ACTUALIZARE DECIZII TIT</vt:lpstr>
    </vt:vector>
  </TitlesOfParts>
  <Manager>RU</Manager>
  <Company>ISJ AB</Company>
  <LinksUpToDate>false</LinksUpToDate>
  <CharactersWithSpaces>10919</CharactersWithSpaces>
  <SharedDoc>false</SharedDoc>
  <HLinks>
    <vt:vector size="30" baseType="variant">
      <vt:variant>
        <vt:i4>4849696</vt:i4>
      </vt:variant>
      <vt:variant>
        <vt:i4>0</vt:i4>
      </vt:variant>
      <vt:variant>
        <vt:i4>0</vt:i4>
      </vt:variant>
      <vt:variant>
        <vt:i4>5</vt:i4>
      </vt:variant>
      <vt:variant>
        <vt:lpwstr>mailto:negucioiu@yahoo.co.uk</vt:lpwstr>
      </vt:variant>
      <vt:variant>
        <vt:lpwstr/>
      </vt:variant>
      <vt:variant>
        <vt:i4>6815772</vt:i4>
      </vt:variant>
      <vt:variant>
        <vt:i4>20</vt:i4>
      </vt:variant>
      <vt:variant>
        <vt:i4>0</vt:i4>
      </vt:variant>
      <vt:variant>
        <vt:i4>5</vt:i4>
      </vt:variant>
      <vt:variant>
        <vt:lpwstr>mailto:secretariat@mail.albanet.ro</vt:lpwstr>
      </vt:variant>
      <vt:variant>
        <vt:lpwstr/>
      </vt:variant>
      <vt:variant>
        <vt:i4>7077924</vt:i4>
      </vt:variant>
      <vt:variant>
        <vt:i4>17</vt:i4>
      </vt:variant>
      <vt:variant>
        <vt:i4>0</vt:i4>
      </vt:variant>
      <vt:variant>
        <vt:i4>5</vt:i4>
      </vt:variant>
      <vt:variant>
        <vt:lpwstr>http://www.isj.albanet.ro/</vt:lpwstr>
      </vt:variant>
      <vt:variant>
        <vt:lpwstr/>
      </vt:variant>
      <vt:variant>
        <vt:i4>6815772</vt:i4>
      </vt:variant>
      <vt:variant>
        <vt:i4>8</vt:i4>
      </vt:variant>
      <vt:variant>
        <vt:i4>0</vt:i4>
      </vt:variant>
      <vt:variant>
        <vt:i4>5</vt:i4>
      </vt:variant>
      <vt:variant>
        <vt:lpwstr>mailto:secretariat@mail.albanet.ro</vt:lpwstr>
      </vt:variant>
      <vt:variant>
        <vt:lpwstr/>
      </vt:variant>
      <vt:variant>
        <vt:i4>7077924</vt:i4>
      </vt:variant>
      <vt:variant>
        <vt:i4>5</vt:i4>
      </vt:variant>
      <vt:variant>
        <vt:i4>0</vt:i4>
      </vt:variant>
      <vt:variant>
        <vt:i4>5</vt:i4>
      </vt:variant>
      <vt:variant>
        <vt:lpwstr>http://www.isj.albanet.ro/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ACTUALIZARE DECIZII TIT</dc:title>
  <dc:subject>PRETRANSFER CONSIMTIT</dc:subject>
  <dc:creator>Costel NEGUCIOIU</dc:creator>
  <cp:keywords>2020</cp:keywords>
  <dc:description>OMEN 5460/12.11.2018</dc:description>
  <cp:lastModifiedBy>mruIF</cp:lastModifiedBy>
  <cp:revision>4</cp:revision>
  <cp:lastPrinted>2022-01-05T10:16:00Z</cp:lastPrinted>
  <dcterms:created xsi:type="dcterms:W3CDTF">2022-01-05T10:08:00Z</dcterms:created>
  <dcterms:modified xsi:type="dcterms:W3CDTF">2022-01-05T10:21:00Z</dcterms:modified>
</cp:coreProperties>
</file>